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CB4B3" w14:textId="59D25A8A" w:rsidR="00DA5838" w:rsidRPr="00272A89" w:rsidRDefault="00272A89" w:rsidP="00272A89">
      <w:pPr>
        <w:rPr>
          <w:highlight w:val="yellow"/>
        </w:rPr>
      </w:pPr>
      <w:bookmarkStart w:id="0" w:name="_GoBack"/>
      <w:bookmarkEnd w:id="0"/>
      <w:r>
        <w:rPr>
          <w:rFonts w:ascii="Arial" w:eastAsia="Arial" w:hAnsi="Arial" w:cs="Arial"/>
          <w:b/>
          <w:color w:val="000000"/>
          <w:sz w:val="22"/>
          <w:szCs w:val="22"/>
        </w:rPr>
        <w:t xml:space="preserve">Part </w:t>
      </w:r>
      <w:r>
        <w:rPr>
          <w:rFonts w:ascii="Arial" w:eastAsia="Arial" w:hAnsi="Arial" w:cs="Arial"/>
          <w:b/>
          <w:sz w:val="22"/>
          <w:szCs w:val="22"/>
        </w:rPr>
        <w:t>H</w:t>
      </w:r>
      <w:r>
        <w:rPr>
          <w:rFonts w:ascii="Arial" w:eastAsia="Arial" w:hAnsi="Arial" w:cs="Arial"/>
          <w:b/>
          <w:color w:val="000000"/>
          <w:sz w:val="22"/>
          <w:szCs w:val="22"/>
        </w:rPr>
        <w:t xml:space="preserve"> Lot 7 Scottish Litigation Services (URN 7.0)</w:t>
      </w:r>
    </w:p>
    <w:p w14:paraId="434CB4B4" w14:textId="77777777" w:rsidR="00DA5838" w:rsidRDefault="00DA5838">
      <w:pPr>
        <w:pBdr>
          <w:top w:val="nil"/>
          <w:left w:val="nil"/>
          <w:bottom w:val="nil"/>
          <w:right w:val="nil"/>
          <w:between w:val="nil"/>
        </w:pBdr>
        <w:tabs>
          <w:tab w:val="left" w:pos="426"/>
        </w:tabs>
        <w:ind w:left="142"/>
        <w:jc w:val="both"/>
        <w:rPr>
          <w:rFonts w:ascii="Arial" w:eastAsia="Arial" w:hAnsi="Arial" w:cs="Arial"/>
          <w:b/>
          <w:sz w:val="20"/>
          <w:szCs w:val="20"/>
        </w:rPr>
      </w:pPr>
    </w:p>
    <w:p w14:paraId="434CB4B5" w14:textId="77777777" w:rsidR="00DA5838" w:rsidRDefault="00272A89">
      <w:pPr>
        <w:pBdr>
          <w:top w:val="nil"/>
          <w:left w:val="nil"/>
          <w:bottom w:val="nil"/>
          <w:right w:val="nil"/>
          <w:between w:val="nil"/>
        </w:pBdr>
        <w:tabs>
          <w:tab w:val="left" w:pos="426"/>
        </w:tabs>
        <w:jc w:val="both"/>
        <w:rPr>
          <w:rFonts w:ascii="Arial" w:eastAsia="Arial" w:hAnsi="Arial" w:cs="Arial"/>
          <w:b/>
          <w:sz w:val="20"/>
          <w:szCs w:val="20"/>
        </w:rPr>
      </w:pPr>
      <w:r>
        <w:rPr>
          <w:rFonts w:ascii="Arial" w:eastAsia="Arial" w:hAnsi="Arial" w:cs="Arial"/>
          <w:b/>
          <w:sz w:val="20"/>
          <w:szCs w:val="20"/>
        </w:rPr>
        <w:t xml:space="preserve">Definitions </w:t>
      </w:r>
    </w:p>
    <w:p w14:paraId="434CB4B6" w14:textId="77777777" w:rsidR="00DA5838" w:rsidRDefault="00DA5838">
      <w:pPr>
        <w:pBdr>
          <w:top w:val="nil"/>
          <w:left w:val="nil"/>
          <w:bottom w:val="nil"/>
          <w:right w:val="nil"/>
          <w:between w:val="nil"/>
        </w:pBdr>
        <w:tabs>
          <w:tab w:val="left" w:pos="426"/>
        </w:tabs>
        <w:jc w:val="both"/>
        <w:rPr>
          <w:rFonts w:ascii="Arial" w:eastAsia="Arial" w:hAnsi="Arial" w:cs="Arial"/>
          <w:b/>
          <w:sz w:val="20"/>
          <w:szCs w:val="20"/>
        </w:rPr>
      </w:pPr>
    </w:p>
    <w:p w14:paraId="434CB4B7" w14:textId="77777777" w:rsidR="00DA5838" w:rsidRDefault="00272A89">
      <w:pPr>
        <w:pBdr>
          <w:top w:val="nil"/>
          <w:left w:val="nil"/>
          <w:bottom w:val="nil"/>
          <w:right w:val="nil"/>
          <w:between w:val="nil"/>
        </w:pBdr>
        <w:tabs>
          <w:tab w:val="left" w:pos="426"/>
        </w:tabs>
        <w:jc w:val="both"/>
        <w:rPr>
          <w:rFonts w:ascii="Arial" w:eastAsia="Arial" w:hAnsi="Arial" w:cs="Arial"/>
          <w:sz w:val="20"/>
          <w:szCs w:val="20"/>
        </w:rPr>
      </w:pPr>
      <w:r>
        <w:rPr>
          <w:rFonts w:ascii="Arial" w:eastAsia="Arial" w:hAnsi="Arial" w:cs="Arial"/>
          <w:sz w:val="20"/>
          <w:szCs w:val="20"/>
        </w:rPr>
        <w:t>These definitions apply to this Part H of the Specification</w:t>
      </w:r>
    </w:p>
    <w:p w14:paraId="434CB4B8" w14:textId="77777777" w:rsidR="00DA5838" w:rsidRDefault="00DA5838">
      <w:pPr>
        <w:pBdr>
          <w:top w:val="nil"/>
          <w:left w:val="nil"/>
          <w:bottom w:val="nil"/>
          <w:right w:val="nil"/>
          <w:between w:val="nil"/>
        </w:pBdr>
        <w:tabs>
          <w:tab w:val="left" w:pos="426"/>
        </w:tabs>
        <w:jc w:val="both"/>
        <w:rPr>
          <w:rFonts w:ascii="Arial" w:eastAsia="Arial" w:hAnsi="Arial" w:cs="Arial"/>
          <w:b/>
          <w:sz w:val="20"/>
          <w:szCs w:val="20"/>
        </w:rPr>
      </w:pPr>
    </w:p>
    <w:p w14:paraId="434CB4B9" w14:textId="77777777" w:rsidR="00DA5838" w:rsidRDefault="00DA5838">
      <w:pPr>
        <w:pBdr>
          <w:top w:val="nil"/>
          <w:left w:val="nil"/>
          <w:bottom w:val="nil"/>
          <w:right w:val="nil"/>
          <w:between w:val="nil"/>
        </w:pBdr>
        <w:tabs>
          <w:tab w:val="left" w:pos="426"/>
        </w:tabs>
        <w:jc w:val="both"/>
        <w:rPr>
          <w:rFonts w:ascii="Arial" w:eastAsia="Arial" w:hAnsi="Arial" w:cs="Arial"/>
          <w:b/>
          <w:sz w:val="20"/>
          <w:szCs w:val="20"/>
        </w:rPr>
      </w:pPr>
    </w:p>
    <w:tbl>
      <w:tblPr>
        <w:tblStyle w:val="affffd"/>
        <w:tblW w:w="7725" w:type="dxa"/>
        <w:tblBorders>
          <w:top w:val="nil"/>
          <w:left w:val="nil"/>
          <w:bottom w:val="nil"/>
          <w:right w:val="nil"/>
          <w:insideH w:val="nil"/>
          <w:insideV w:val="nil"/>
        </w:tblBorders>
        <w:tblLayout w:type="fixed"/>
        <w:tblLook w:val="0600" w:firstRow="0" w:lastRow="0" w:firstColumn="0" w:lastColumn="0" w:noHBand="1" w:noVBand="1"/>
      </w:tblPr>
      <w:tblGrid>
        <w:gridCol w:w="1500"/>
        <w:gridCol w:w="6225"/>
      </w:tblGrid>
      <w:tr w:rsidR="00DA5838" w14:paraId="434CB4BC" w14:textId="77777777">
        <w:trPr>
          <w:trHeight w:val="810"/>
        </w:trPr>
        <w:tc>
          <w:tcPr>
            <w:tcW w:w="1500" w:type="dxa"/>
            <w:tcBorders>
              <w:top w:val="single" w:sz="6" w:space="0" w:color="000000"/>
              <w:left w:val="single" w:sz="6" w:space="0" w:color="000000"/>
              <w:bottom w:val="single" w:sz="6" w:space="0" w:color="000000"/>
              <w:right w:val="single" w:sz="6" w:space="0" w:color="000000"/>
            </w:tcBorders>
            <w:shd w:val="clear" w:color="auto" w:fill="B7B7B7"/>
            <w:tcMar>
              <w:top w:w="40" w:type="dxa"/>
              <w:left w:w="40" w:type="dxa"/>
              <w:bottom w:w="40" w:type="dxa"/>
              <w:right w:w="40" w:type="dxa"/>
            </w:tcMar>
            <w:vAlign w:val="bottom"/>
          </w:tcPr>
          <w:p w14:paraId="434CB4BA" w14:textId="77777777" w:rsidR="00DA5838" w:rsidRDefault="00272A89">
            <w:pPr>
              <w:widowControl w:val="0"/>
              <w:spacing w:line="276" w:lineRule="auto"/>
              <w:rPr>
                <w:rFonts w:ascii="Arial" w:eastAsia="Arial" w:hAnsi="Arial" w:cs="Arial"/>
                <w:sz w:val="20"/>
                <w:szCs w:val="20"/>
              </w:rPr>
            </w:pPr>
            <w:r>
              <w:rPr>
                <w:rFonts w:ascii="Arial" w:eastAsia="Arial" w:hAnsi="Arial" w:cs="Arial"/>
                <w:b/>
                <w:sz w:val="20"/>
                <w:szCs w:val="20"/>
              </w:rPr>
              <w:t>Term</w:t>
            </w:r>
          </w:p>
        </w:tc>
        <w:tc>
          <w:tcPr>
            <w:tcW w:w="6225" w:type="dxa"/>
            <w:tcBorders>
              <w:top w:val="single" w:sz="6" w:space="0" w:color="000000"/>
              <w:left w:val="single" w:sz="6" w:space="0" w:color="CCCCCC"/>
              <w:bottom w:val="single" w:sz="6" w:space="0" w:color="000000"/>
              <w:right w:val="single" w:sz="6" w:space="0" w:color="000000"/>
            </w:tcBorders>
            <w:shd w:val="clear" w:color="auto" w:fill="B7B7B7"/>
            <w:tcMar>
              <w:top w:w="40" w:type="dxa"/>
              <w:left w:w="40" w:type="dxa"/>
              <w:bottom w:w="40" w:type="dxa"/>
              <w:right w:w="40" w:type="dxa"/>
            </w:tcMar>
            <w:vAlign w:val="bottom"/>
          </w:tcPr>
          <w:p w14:paraId="434CB4BB" w14:textId="77777777" w:rsidR="00DA5838" w:rsidRDefault="00272A89">
            <w:pPr>
              <w:widowControl w:val="0"/>
              <w:spacing w:line="276" w:lineRule="auto"/>
              <w:rPr>
                <w:rFonts w:ascii="Arial" w:eastAsia="Arial" w:hAnsi="Arial" w:cs="Arial"/>
                <w:sz w:val="20"/>
                <w:szCs w:val="20"/>
              </w:rPr>
            </w:pPr>
            <w:r>
              <w:rPr>
                <w:rFonts w:ascii="Arial" w:eastAsia="Arial" w:hAnsi="Arial" w:cs="Arial"/>
                <w:b/>
                <w:sz w:val="20"/>
                <w:szCs w:val="20"/>
              </w:rPr>
              <w:t>Definition</w:t>
            </w:r>
          </w:p>
        </w:tc>
      </w:tr>
      <w:tr w:rsidR="00DA5838" w14:paraId="434CB4BF" w14:textId="77777777">
        <w:trPr>
          <w:trHeight w:val="765"/>
        </w:trPr>
        <w:tc>
          <w:tcPr>
            <w:tcW w:w="150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434CB4BD" w14:textId="77777777" w:rsidR="00DA5838" w:rsidRDefault="00272A89">
            <w:pPr>
              <w:widowControl w:val="0"/>
              <w:spacing w:line="276" w:lineRule="auto"/>
              <w:rPr>
                <w:rFonts w:ascii="Arial" w:eastAsia="Arial" w:hAnsi="Arial" w:cs="Arial"/>
                <w:sz w:val="20"/>
                <w:szCs w:val="20"/>
              </w:rPr>
            </w:pPr>
            <w:r>
              <w:rPr>
                <w:rFonts w:ascii="Arial" w:eastAsia="Arial" w:hAnsi="Arial" w:cs="Arial"/>
                <w:sz w:val="20"/>
                <w:szCs w:val="20"/>
              </w:rPr>
              <w:t>Litigation Action and Strategy</w:t>
            </w:r>
          </w:p>
        </w:tc>
        <w:tc>
          <w:tcPr>
            <w:tcW w:w="62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34CB4BE" w14:textId="77777777" w:rsidR="00DA5838" w:rsidRDefault="00272A89">
            <w:pPr>
              <w:widowControl w:val="0"/>
              <w:spacing w:line="276" w:lineRule="auto"/>
              <w:rPr>
                <w:rFonts w:ascii="Arial" w:eastAsia="Arial" w:hAnsi="Arial" w:cs="Arial"/>
                <w:sz w:val="20"/>
                <w:szCs w:val="20"/>
              </w:rPr>
            </w:pPr>
            <w:r>
              <w:rPr>
                <w:rFonts w:ascii="Arial" w:eastAsia="Arial" w:hAnsi="Arial" w:cs="Arial"/>
                <w:sz w:val="20"/>
                <w:szCs w:val="20"/>
              </w:rPr>
              <w:t>has the meaning given in clause 2 a of Part H Lot 7 Scottish Litigation Services (URN 7.0) of Framework Schedule 1- Specification</w:t>
            </w:r>
          </w:p>
        </w:tc>
      </w:tr>
      <w:tr w:rsidR="00DA5838" w14:paraId="434CB4C2" w14:textId="77777777">
        <w:trPr>
          <w:trHeight w:val="315"/>
        </w:trPr>
        <w:tc>
          <w:tcPr>
            <w:tcW w:w="150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434CB4C0" w14:textId="77777777" w:rsidR="00DA5838" w:rsidRDefault="00272A89">
            <w:pPr>
              <w:widowControl w:val="0"/>
              <w:spacing w:line="276" w:lineRule="auto"/>
              <w:rPr>
                <w:rFonts w:ascii="Arial" w:eastAsia="Arial" w:hAnsi="Arial" w:cs="Arial"/>
                <w:sz w:val="20"/>
                <w:szCs w:val="20"/>
              </w:rPr>
            </w:pPr>
            <w:r>
              <w:rPr>
                <w:rFonts w:ascii="Arial" w:eastAsia="Arial" w:hAnsi="Arial" w:cs="Arial"/>
                <w:sz w:val="20"/>
                <w:szCs w:val="20"/>
              </w:rPr>
              <w:t>Sheriff Officers</w:t>
            </w:r>
          </w:p>
        </w:tc>
        <w:tc>
          <w:tcPr>
            <w:tcW w:w="62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34CB4C1" w14:textId="77777777" w:rsidR="00DA5838" w:rsidRDefault="00272A89">
            <w:pPr>
              <w:widowControl w:val="0"/>
              <w:spacing w:line="276" w:lineRule="auto"/>
              <w:rPr>
                <w:rFonts w:ascii="Arial" w:eastAsia="Arial" w:hAnsi="Arial" w:cs="Arial"/>
                <w:sz w:val="20"/>
                <w:szCs w:val="20"/>
              </w:rPr>
            </w:pPr>
            <w:r>
              <w:rPr>
                <w:rFonts w:ascii="Arial" w:eastAsia="Arial" w:hAnsi="Arial" w:cs="Arial"/>
                <w:sz w:val="20"/>
                <w:szCs w:val="20"/>
              </w:rPr>
              <w:t>an officer of the Scottish sheriff court</w:t>
            </w:r>
          </w:p>
        </w:tc>
      </w:tr>
    </w:tbl>
    <w:p w14:paraId="434CB4C3" w14:textId="77777777" w:rsidR="00DA5838" w:rsidRDefault="00DA5838">
      <w:pPr>
        <w:pBdr>
          <w:top w:val="nil"/>
          <w:left w:val="nil"/>
          <w:bottom w:val="nil"/>
          <w:right w:val="nil"/>
          <w:between w:val="nil"/>
        </w:pBdr>
        <w:tabs>
          <w:tab w:val="left" w:pos="426"/>
        </w:tabs>
        <w:ind w:left="142"/>
        <w:jc w:val="both"/>
        <w:rPr>
          <w:rFonts w:ascii="Arial" w:eastAsia="Arial" w:hAnsi="Arial" w:cs="Arial"/>
          <w:b/>
          <w:sz w:val="20"/>
          <w:szCs w:val="20"/>
        </w:rPr>
      </w:pPr>
    </w:p>
    <w:p w14:paraId="434CB4C4" w14:textId="77777777" w:rsidR="00DA5838" w:rsidRDefault="00DA5838">
      <w:pPr>
        <w:pBdr>
          <w:top w:val="nil"/>
          <w:left w:val="nil"/>
          <w:bottom w:val="nil"/>
          <w:right w:val="nil"/>
          <w:between w:val="nil"/>
        </w:pBdr>
        <w:ind w:left="360"/>
        <w:jc w:val="both"/>
        <w:rPr>
          <w:rFonts w:ascii="Arial" w:eastAsia="Arial" w:hAnsi="Arial" w:cs="Arial"/>
          <w:b/>
          <w:color w:val="000000"/>
          <w:sz w:val="20"/>
          <w:szCs w:val="20"/>
        </w:rPr>
      </w:pPr>
    </w:p>
    <w:p w14:paraId="434CB4C5" w14:textId="77777777" w:rsidR="00DA5838" w:rsidRDefault="00272A89">
      <w:pPr>
        <w:numPr>
          <w:ilvl w:val="0"/>
          <w:numId w:val="6"/>
        </w:numPr>
        <w:jc w:val="both"/>
        <w:rPr>
          <w:rFonts w:ascii="Arial" w:eastAsia="Arial" w:hAnsi="Arial" w:cs="Arial"/>
          <w:sz w:val="20"/>
          <w:szCs w:val="20"/>
        </w:rPr>
      </w:pPr>
      <w:r>
        <w:rPr>
          <w:rFonts w:ascii="Arial" w:eastAsia="Arial" w:hAnsi="Arial" w:cs="Arial"/>
          <w:b/>
          <w:sz w:val="20"/>
          <w:szCs w:val="20"/>
        </w:rPr>
        <w:t xml:space="preserve">Key Deliverables </w:t>
      </w:r>
    </w:p>
    <w:p w14:paraId="434CB4C6" w14:textId="77777777" w:rsidR="00DA5838" w:rsidRDefault="00272A89">
      <w:pPr>
        <w:ind w:left="360"/>
        <w:jc w:val="both"/>
        <w:rPr>
          <w:rFonts w:ascii="Arial" w:eastAsia="Arial" w:hAnsi="Arial" w:cs="Arial"/>
          <w:b/>
          <w:sz w:val="20"/>
          <w:szCs w:val="20"/>
        </w:rPr>
      </w:pPr>
      <w:r>
        <w:rPr>
          <w:rFonts w:ascii="Arial" w:eastAsia="Arial" w:hAnsi="Arial" w:cs="Arial"/>
          <w:b/>
          <w:sz w:val="20"/>
          <w:szCs w:val="20"/>
        </w:rPr>
        <w:t xml:space="preserve"> </w:t>
      </w:r>
    </w:p>
    <w:p w14:paraId="434CB4C7" w14:textId="77777777" w:rsidR="00DA5838" w:rsidRDefault="00272A89">
      <w:pPr>
        <w:numPr>
          <w:ilvl w:val="1"/>
          <w:numId w:val="6"/>
        </w:numPr>
        <w:jc w:val="both"/>
        <w:rPr>
          <w:rFonts w:ascii="Arial" w:eastAsia="Arial" w:hAnsi="Arial" w:cs="Arial"/>
          <w:sz w:val="20"/>
          <w:szCs w:val="20"/>
        </w:rPr>
      </w:pPr>
      <w:r>
        <w:rPr>
          <w:rFonts w:ascii="Arial" w:eastAsia="Arial" w:hAnsi="Arial" w:cs="Arial"/>
          <w:sz w:val="20"/>
          <w:szCs w:val="20"/>
        </w:rPr>
        <w:t xml:space="preserve">These key deliverables summarise the key requirements that the Supplier must deliver to the Buyer and </w:t>
      </w:r>
      <w:proofErr w:type="gramStart"/>
      <w:r>
        <w:rPr>
          <w:rFonts w:ascii="Arial" w:eastAsia="Arial" w:hAnsi="Arial" w:cs="Arial"/>
          <w:sz w:val="20"/>
          <w:szCs w:val="20"/>
        </w:rPr>
        <w:t>will be delivered</w:t>
      </w:r>
      <w:proofErr w:type="gramEnd"/>
      <w:r>
        <w:rPr>
          <w:rFonts w:ascii="Arial" w:eastAsia="Arial" w:hAnsi="Arial" w:cs="Arial"/>
          <w:sz w:val="20"/>
          <w:szCs w:val="20"/>
        </w:rPr>
        <w:t xml:space="preserve"> in addition to the requirements set out within the other sections of this Schedule.</w:t>
      </w:r>
    </w:p>
    <w:p w14:paraId="434CB4C8" w14:textId="77777777" w:rsidR="00DA5838" w:rsidRDefault="00272A89">
      <w:pPr>
        <w:ind w:left="360"/>
        <w:jc w:val="both"/>
        <w:rPr>
          <w:rFonts w:ascii="Arial" w:eastAsia="Arial" w:hAnsi="Arial" w:cs="Arial"/>
          <w:b/>
          <w:sz w:val="20"/>
          <w:szCs w:val="20"/>
        </w:rPr>
      </w:pPr>
      <w:r>
        <w:rPr>
          <w:rFonts w:ascii="Arial" w:eastAsia="Arial" w:hAnsi="Arial" w:cs="Arial"/>
          <w:b/>
          <w:sz w:val="20"/>
          <w:szCs w:val="20"/>
        </w:rPr>
        <w:t xml:space="preserve"> </w:t>
      </w:r>
    </w:p>
    <w:p w14:paraId="434CB4C9" w14:textId="77777777" w:rsidR="00DA5838" w:rsidRDefault="00272A89">
      <w:pPr>
        <w:numPr>
          <w:ilvl w:val="1"/>
          <w:numId w:val="7"/>
        </w:numPr>
        <w:rPr>
          <w:sz w:val="20"/>
          <w:szCs w:val="20"/>
        </w:rPr>
      </w:pPr>
      <w:r>
        <w:rPr>
          <w:rFonts w:ascii="Arial" w:eastAsia="Arial" w:hAnsi="Arial" w:cs="Arial"/>
          <w:sz w:val="20"/>
          <w:szCs w:val="20"/>
        </w:rPr>
        <w:t>Litigation Action and Strategy - The Supplier shal</w:t>
      </w:r>
      <w:r>
        <w:rPr>
          <w:rFonts w:ascii="Arial" w:eastAsia="Arial" w:hAnsi="Arial" w:cs="Arial"/>
          <w:sz w:val="20"/>
          <w:szCs w:val="20"/>
        </w:rPr>
        <w:t>l utilise relevant data and information to identify the Buyer circumstances and the optimal approach to collecting their debt and agree with the Buyer how to apply the effective strategy to enable the most appropriate outcomes. The Supplier must be capable</w:t>
      </w:r>
      <w:r>
        <w:rPr>
          <w:rFonts w:ascii="Arial" w:eastAsia="Arial" w:hAnsi="Arial" w:cs="Arial"/>
          <w:sz w:val="20"/>
          <w:szCs w:val="20"/>
        </w:rPr>
        <w:t xml:space="preserve"> of effectively and efficiently applying the full range of civil litigation activities outlined within this Contract, and where unsuccessful, explain </w:t>
      </w:r>
      <w:proofErr w:type="gramStart"/>
      <w:r>
        <w:rPr>
          <w:rFonts w:ascii="Arial" w:eastAsia="Arial" w:hAnsi="Arial" w:cs="Arial"/>
          <w:sz w:val="20"/>
          <w:szCs w:val="20"/>
        </w:rPr>
        <w:t>why and what</w:t>
      </w:r>
      <w:proofErr w:type="gramEnd"/>
      <w:r>
        <w:rPr>
          <w:rFonts w:ascii="Arial" w:eastAsia="Arial" w:hAnsi="Arial" w:cs="Arial"/>
          <w:sz w:val="20"/>
          <w:szCs w:val="20"/>
        </w:rPr>
        <w:t xml:space="preserve"> and how the learning can be built into future activity. The Supplier must also ensure that do</w:t>
      </w:r>
      <w:r>
        <w:rPr>
          <w:rFonts w:ascii="Arial" w:eastAsia="Arial" w:hAnsi="Arial" w:cs="Arial"/>
          <w:sz w:val="20"/>
          <w:szCs w:val="20"/>
        </w:rPr>
        <w:t xml:space="preserve">cuments </w:t>
      </w:r>
      <w:proofErr w:type="gramStart"/>
      <w:r>
        <w:rPr>
          <w:rFonts w:ascii="Arial" w:eastAsia="Arial" w:hAnsi="Arial" w:cs="Arial"/>
          <w:sz w:val="20"/>
          <w:szCs w:val="20"/>
        </w:rPr>
        <w:t>are served</w:t>
      </w:r>
      <w:proofErr w:type="gramEnd"/>
      <w:r>
        <w:rPr>
          <w:rFonts w:ascii="Arial" w:eastAsia="Arial" w:hAnsi="Arial" w:cs="Arial"/>
          <w:sz w:val="20"/>
          <w:szCs w:val="20"/>
        </w:rPr>
        <w:t xml:space="preserve"> using the correct legal procedure.</w:t>
      </w:r>
    </w:p>
    <w:p w14:paraId="434CB4CA" w14:textId="77777777" w:rsidR="00DA5838" w:rsidRDefault="00DA5838">
      <w:pPr>
        <w:ind w:left="1440"/>
        <w:rPr>
          <w:rFonts w:ascii="Arial" w:eastAsia="Arial" w:hAnsi="Arial" w:cs="Arial"/>
          <w:sz w:val="20"/>
          <w:szCs w:val="20"/>
        </w:rPr>
      </w:pPr>
    </w:p>
    <w:p w14:paraId="434CB4CB" w14:textId="77777777" w:rsidR="00DA5838" w:rsidRDefault="00272A89">
      <w:pPr>
        <w:numPr>
          <w:ilvl w:val="1"/>
          <w:numId w:val="7"/>
        </w:numPr>
        <w:rPr>
          <w:sz w:val="20"/>
          <w:szCs w:val="20"/>
        </w:rPr>
      </w:pPr>
      <w:r>
        <w:rPr>
          <w:rFonts w:ascii="Arial" w:eastAsia="Arial" w:hAnsi="Arial" w:cs="Arial"/>
          <w:sz w:val="20"/>
          <w:szCs w:val="20"/>
        </w:rPr>
        <w:t>Case Management System - The Supplier shall utilise a case management system to create an accurate, secure and reconcilable audit trail of all records and activity relating to any Buyer case received f</w:t>
      </w:r>
      <w:r>
        <w:rPr>
          <w:rFonts w:ascii="Arial" w:eastAsia="Arial" w:hAnsi="Arial" w:cs="Arial"/>
          <w:sz w:val="20"/>
          <w:szCs w:val="20"/>
        </w:rPr>
        <w:t>rom the Buyer</w:t>
      </w:r>
    </w:p>
    <w:p w14:paraId="434CB4CC" w14:textId="77777777" w:rsidR="00DA5838" w:rsidRDefault="00272A89">
      <w:pPr>
        <w:ind w:left="1440"/>
        <w:rPr>
          <w:rFonts w:ascii="Arial" w:eastAsia="Arial" w:hAnsi="Arial" w:cs="Arial"/>
          <w:sz w:val="20"/>
          <w:szCs w:val="20"/>
        </w:rPr>
      </w:pPr>
      <w:r>
        <w:rPr>
          <w:rFonts w:ascii="Arial" w:eastAsia="Arial" w:hAnsi="Arial" w:cs="Arial"/>
          <w:sz w:val="20"/>
          <w:szCs w:val="20"/>
        </w:rPr>
        <w:t xml:space="preserve"> </w:t>
      </w:r>
    </w:p>
    <w:p w14:paraId="434CB4CD" w14:textId="77777777" w:rsidR="00DA5838" w:rsidRDefault="00272A89">
      <w:pPr>
        <w:numPr>
          <w:ilvl w:val="1"/>
          <w:numId w:val="7"/>
        </w:numPr>
        <w:rPr>
          <w:sz w:val="20"/>
          <w:szCs w:val="20"/>
        </w:rPr>
      </w:pPr>
      <w:r>
        <w:rPr>
          <w:rFonts w:ascii="Arial" w:eastAsia="Arial" w:hAnsi="Arial" w:cs="Arial"/>
          <w:sz w:val="20"/>
          <w:szCs w:val="20"/>
        </w:rPr>
        <w:t xml:space="preserve">Client Services – The Supplier shall provide nominated contacts to Buyers that will be responsible for providing advice, information, and resolution of any queries, issues or risks that arise and </w:t>
      </w:r>
      <w:proofErr w:type="gramStart"/>
      <w:r>
        <w:rPr>
          <w:rFonts w:ascii="Arial" w:eastAsia="Arial" w:hAnsi="Arial" w:cs="Arial"/>
          <w:sz w:val="20"/>
          <w:szCs w:val="20"/>
        </w:rPr>
        <w:t>impact</w:t>
      </w:r>
      <w:proofErr w:type="gramEnd"/>
      <w:r>
        <w:rPr>
          <w:rFonts w:ascii="Arial" w:eastAsia="Arial" w:hAnsi="Arial" w:cs="Arial"/>
          <w:sz w:val="20"/>
          <w:szCs w:val="20"/>
        </w:rPr>
        <w:t xml:space="preserve"> the contract. The Supplier shall also</w:t>
      </w:r>
      <w:r>
        <w:rPr>
          <w:rFonts w:ascii="Arial" w:eastAsia="Arial" w:hAnsi="Arial" w:cs="Arial"/>
          <w:sz w:val="20"/>
          <w:szCs w:val="20"/>
        </w:rPr>
        <w:t xml:space="preserve"> provide named operational contacts for day-to-day contract operations activities.</w:t>
      </w:r>
    </w:p>
    <w:p w14:paraId="434CB4CE" w14:textId="77777777" w:rsidR="00DA5838" w:rsidRDefault="00DA5838">
      <w:pPr>
        <w:ind w:left="1440"/>
        <w:rPr>
          <w:rFonts w:ascii="Arial" w:eastAsia="Arial" w:hAnsi="Arial" w:cs="Arial"/>
          <w:sz w:val="20"/>
          <w:szCs w:val="20"/>
        </w:rPr>
      </w:pPr>
    </w:p>
    <w:p w14:paraId="434CB4CF" w14:textId="77777777" w:rsidR="00DA5838" w:rsidRDefault="00272A89">
      <w:pPr>
        <w:numPr>
          <w:ilvl w:val="1"/>
          <w:numId w:val="7"/>
        </w:numPr>
        <w:rPr>
          <w:sz w:val="20"/>
          <w:szCs w:val="20"/>
        </w:rPr>
      </w:pPr>
      <w:r>
        <w:rPr>
          <w:rFonts w:ascii="Arial" w:eastAsia="Arial" w:hAnsi="Arial" w:cs="Arial"/>
          <w:sz w:val="20"/>
          <w:szCs w:val="20"/>
        </w:rPr>
        <w:t xml:space="preserve">Case Management – The Supplier must utilise relevant qualified personnel, and ensure that work </w:t>
      </w:r>
      <w:proofErr w:type="gramStart"/>
      <w:r>
        <w:rPr>
          <w:rFonts w:ascii="Arial" w:eastAsia="Arial" w:hAnsi="Arial" w:cs="Arial"/>
          <w:sz w:val="20"/>
          <w:szCs w:val="20"/>
        </w:rPr>
        <w:t>is distributed</w:t>
      </w:r>
      <w:proofErr w:type="gramEnd"/>
      <w:r>
        <w:rPr>
          <w:rFonts w:ascii="Arial" w:eastAsia="Arial" w:hAnsi="Arial" w:cs="Arial"/>
          <w:sz w:val="20"/>
          <w:szCs w:val="20"/>
        </w:rPr>
        <w:t xml:space="preserve"> according to complexity in order to ensure evidence efficiency</w:t>
      </w:r>
      <w:r>
        <w:rPr>
          <w:rFonts w:ascii="Arial" w:eastAsia="Arial" w:hAnsi="Arial" w:cs="Arial"/>
          <w:sz w:val="20"/>
          <w:szCs w:val="20"/>
        </w:rPr>
        <w:t xml:space="preserve"> and cost effectiveness to Buyers.</w:t>
      </w:r>
    </w:p>
    <w:p w14:paraId="434CB4D0" w14:textId="77777777" w:rsidR="00DA5838" w:rsidRDefault="00272A89">
      <w:pPr>
        <w:ind w:left="1440"/>
        <w:rPr>
          <w:rFonts w:ascii="Arial" w:eastAsia="Arial" w:hAnsi="Arial" w:cs="Arial"/>
          <w:sz w:val="20"/>
          <w:szCs w:val="20"/>
        </w:rPr>
      </w:pPr>
      <w:r>
        <w:rPr>
          <w:rFonts w:ascii="Arial" w:eastAsia="Arial" w:hAnsi="Arial" w:cs="Arial"/>
          <w:sz w:val="20"/>
          <w:szCs w:val="20"/>
        </w:rPr>
        <w:t xml:space="preserve"> </w:t>
      </w:r>
    </w:p>
    <w:p w14:paraId="434CB4D1" w14:textId="77777777" w:rsidR="00DA5838" w:rsidRDefault="00272A89">
      <w:pPr>
        <w:numPr>
          <w:ilvl w:val="1"/>
          <w:numId w:val="7"/>
        </w:numPr>
        <w:rPr>
          <w:sz w:val="20"/>
          <w:szCs w:val="20"/>
        </w:rPr>
      </w:pPr>
      <w:r>
        <w:rPr>
          <w:rFonts w:ascii="Arial" w:eastAsia="Arial" w:hAnsi="Arial" w:cs="Arial"/>
          <w:sz w:val="20"/>
          <w:szCs w:val="20"/>
        </w:rPr>
        <w:t>Pricing Proposals – The Supplier shall set out the estimated cost of any recommended litigation action in line with Schedule of this Contract (Framework Prices)</w:t>
      </w:r>
    </w:p>
    <w:p w14:paraId="434CB4D2" w14:textId="77777777" w:rsidR="00DA5838" w:rsidRDefault="00272A89">
      <w:pPr>
        <w:ind w:left="1440"/>
        <w:rPr>
          <w:rFonts w:ascii="Arial" w:eastAsia="Arial" w:hAnsi="Arial" w:cs="Arial"/>
          <w:sz w:val="20"/>
          <w:szCs w:val="20"/>
        </w:rPr>
      </w:pPr>
      <w:r>
        <w:rPr>
          <w:rFonts w:ascii="Arial" w:eastAsia="Arial" w:hAnsi="Arial" w:cs="Arial"/>
          <w:sz w:val="20"/>
          <w:szCs w:val="20"/>
        </w:rPr>
        <w:t xml:space="preserve"> </w:t>
      </w:r>
    </w:p>
    <w:p w14:paraId="434CB4D3" w14:textId="77777777" w:rsidR="00DA5838" w:rsidRDefault="00272A89">
      <w:pPr>
        <w:numPr>
          <w:ilvl w:val="1"/>
          <w:numId w:val="7"/>
        </w:numPr>
        <w:rPr>
          <w:sz w:val="20"/>
          <w:szCs w:val="20"/>
        </w:rPr>
      </w:pPr>
      <w:r>
        <w:rPr>
          <w:rFonts w:ascii="Arial" w:eastAsia="Arial" w:hAnsi="Arial" w:cs="Arial"/>
          <w:sz w:val="20"/>
          <w:szCs w:val="20"/>
        </w:rPr>
        <w:t>Customer Contact - The Supplier treat Customers fairly and shall utilise a range of contact and collection strategies to optimise the volume and quality of engagement with Customers in line with Buyer guidelines including negotiation of payments and compla</w:t>
      </w:r>
      <w:r>
        <w:rPr>
          <w:rFonts w:ascii="Arial" w:eastAsia="Arial" w:hAnsi="Arial" w:cs="Arial"/>
          <w:sz w:val="20"/>
          <w:szCs w:val="20"/>
        </w:rPr>
        <w:t>ints handling.</w:t>
      </w:r>
    </w:p>
    <w:p w14:paraId="434CB4D4" w14:textId="77777777" w:rsidR="00DA5838" w:rsidRDefault="00272A89">
      <w:pPr>
        <w:ind w:left="1440"/>
        <w:rPr>
          <w:rFonts w:ascii="Arial" w:eastAsia="Arial" w:hAnsi="Arial" w:cs="Arial"/>
          <w:sz w:val="20"/>
          <w:szCs w:val="20"/>
        </w:rPr>
      </w:pPr>
      <w:r>
        <w:rPr>
          <w:rFonts w:ascii="Arial" w:eastAsia="Arial" w:hAnsi="Arial" w:cs="Arial"/>
          <w:sz w:val="20"/>
          <w:szCs w:val="20"/>
        </w:rPr>
        <w:t xml:space="preserve"> </w:t>
      </w:r>
    </w:p>
    <w:p w14:paraId="434CB4D5" w14:textId="77777777" w:rsidR="00DA5838" w:rsidRDefault="00272A89">
      <w:pPr>
        <w:numPr>
          <w:ilvl w:val="1"/>
          <w:numId w:val="7"/>
        </w:numPr>
        <w:rPr>
          <w:sz w:val="20"/>
          <w:szCs w:val="20"/>
        </w:rPr>
      </w:pPr>
      <w:r>
        <w:rPr>
          <w:rFonts w:ascii="Arial" w:eastAsia="Arial" w:hAnsi="Arial" w:cs="Arial"/>
          <w:sz w:val="20"/>
          <w:szCs w:val="20"/>
        </w:rPr>
        <w:t>Payments - The Supplier shall provide a range of payment methods and channels to Customers.</w:t>
      </w:r>
    </w:p>
    <w:p w14:paraId="434CB4D6" w14:textId="77777777" w:rsidR="00DA5838" w:rsidRDefault="00DA5838">
      <w:pPr>
        <w:ind w:left="1440"/>
        <w:rPr>
          <w:rFonts w:ascii="Arial" w:eastAsia="Arial" w:hAnsi="Arial" w:cs="Arial"/>
          <w:sz w:val="20"/>
          <w:szCs w:val="20"/>
        </w:rPr>
      </w:pPr>
    </w:p>
    <w:p w14:paraId="434CB4D7" w14:textId="77777777" w:rsidR="00DA5838" w:rsidRDefault="00272A89">
      <w:pPr>
        <w:numPr>
          <w:ilvl w:val="1"/>
          <w:numId w:val="7"/>
        </w:numPr>
        <w:rPr>
          <w:sz w:val="20"/>
          <w:szCs w:val="20"/>
        </w:rPr>
      </w:pPr>
      <w:r>
        <w:rPr>
          <w:rFonts w:ascii="Arial" w:eastAsia="Arial" w:hAnsi="Arial" w:cs="Arial"/>
          <w:sz w:val="20"/>
          <w:szCs w:val="20"/>
        </w:rPr>
        <w:lastRenderedPageBreak/>
        <w:t>Payment Arrangements – The Supplier must collect Debts on behalf of the Buyer, seek to collect payments in full, or establish payment arrangements</w:t>
      </w:r>
      <w:r>
        <w:rPr>
          <w:rFonts w:ascii="Arial" w:eastAsia="Arial" w:hAnsi="Arial" w:cs="Arial"/>
          <w:sz w:val="20"/>
          <w:szCs w:val="20"/>
        </w:rPr>
        <w:t xml:space="preserve"> in line with the Buyer’s instructions. The Supplier shall also ensure secure, accurate and timely Pay-over of Debt collected to the Buyer.</w:t>
      </w:r>
    </w:p>
    <w:p w14:paraId="434CB4D8" w14:textId="77777777" w:rsidR="00DA5838" w:rsidRDefault="00DA5838">
      <w:pPr>
        <w:ind w:left="1440"/>
        <w:rPr>
          <w:rFonts w:ascii="Arial" w:eastAsia="Arial" w:hAnsi="Arial" w:cs="Arial"/>
          <w:sz w:val="20"/>
          <w:szCs w:val="20"/>
        </w:rPr>
      </w:pPr>
    </w:p>
    <w:p w14:paraId="434CB4D9" w14:textId="77777777" w:rsidR="00DA5838" w:rsidRDefault="00272A89">
      <w:pPr>
        <w:numPr>
          <w:ilvl w:val="1"/>
          <w:numId w:val="7"/>
        </w:numPr>
        <w:rPr>
          <w:sz w:val="20"/>
          <w:szCs w:val="20"/>
        </w:rPr>
      </w:pPr>
      <w:r>
        <w:rPr>
          <w:rFonts w:ascii="Arial" w:eastAsia="Arial" w:hAnsi="Arial" w:cs="Arial"/>
          <w:sz w:val="20"/>
          <w:szCs w:val="20"/>
        </w:rPr>
        <w:t>Invoice and Charging – The Supplier shall ensure timely accurate invoices, and prompt payment of any Subcontractors</w:t>
      </w:r>
      <w:r>
        <w:rPr>
          <w:rFonts w:ascii="Arial" w:eastAsia="Arial" w:hAnsi="Arial" w:cs="Arial"/>
          <w:sz w:val="20"/>
          <w:szCs w:val="20"/>
        </w:rPr>
        <w:t>.</w:t>
      </w:r>
    </w:p>
    <w:p w14:paraId="434CB4DA" w14:textId="77777777" w:rsidR="00DA5838" w:rsidRDefault="00272A89">
      <w:pPr>
        <w:ind w:left="1440"/>
        <w:rPr>
          <w:rFonts w:ascii="Arial" w:eastAsia="Arial" w:hAnsi="Arial" w:cs="Arial"/>
          <w:sz w:val="20"/>
          <w:szCs w:val="20"/>
        </w:rPr>
      </w:pPr>
      <w:r>
        <w:rPr>
          <w:rFonts w:ascii="Arial" w:eastAsia="Arial" w:hAnsi="Arial" w:cs="Arial"/>
          <w:sz w:val="20"/>
          <w:szCs w:val="20"/>
        </w:rPr>
        <w:t xml:space="preserve"> </w:t>
      </w:r>
    </w:p>
    <w:p w14:paraId="434CB4DB" w14:textId="77777777" w:rsidR="00DA5838" w:rsidRDefault="00272A89">
      <w:pPr>
        <w:numPr>
          <w:ilvl w:val="1"/>
          <w:numId w:val="7"/>
        </w:numPr>
        <w:rPr>
          <w:sz w:val="20"/>
          <w:szCs w:val="20"/>
        </w:rPr>
      </w:pPr>
      <w:r>
        <w:rPr>
          <w:rFonts w:ascii="Arial" w:eastAsia="Arial" w:hAnsi="Arial" w:cs="Arial"/>
          <w:sz w:val="20"/>
          <w:szCs w:val="20"/>
        </w:rPr>
        <w:t>MI and Reporting - The Supplier shall provide the Buyer with access to platforms and MI to enable the Buyer to view real-time case statuses and trend analysis.</w:t>
      </w:r>
    </w:p>
    <w:p w14:paraId="434CB4DC" w14:textId="77777777" w:rsidR="00DA5838" w:rsidRDefault="00DA5838">
      <w:pPr>
        <w:ind w:left="1440"/>
        <w:rPr>
          <w:rFonts w:ascii="Arial" w:eastAsia="Arial" w:hAnsi="Arial" w:cs="Arial"/>
          <w:sz w:val="20"/>
          <w:szCs w:val="20"/>
        </w:rPr>
      </w:pPr>
    </w:p>
    <w:p w14:paraId="434CB4DD" w14:textId="77777777" w:rsidR="00DA5838" w:rsidRDefault="00272A89">
      <w:pPr>
        <w:numPr>
          <w:ilvl w:val="1"/>
          <w:numId w:val="7"/>
        </w:numPr>
        <w:rPr>
          <w:sz w:val="20"/>
          <w:szCs w:val="20"/>
        </w:rPr>
      </w:pPr>
      <w:r>
        <w:rPr>
          <w:rFonts w:ascii="Arial" w:eastAsia="Arial" w:hAnsi="Arial" w:cs="Arial"/>
          <w:sz w:val="20"/>
          <w:szCs w:val="20"/>
        </w:rPr>
        <w:t xml:space="preserve">Security – The Supplier and any Subcontractors shall deliver all Services securely in line </w:t>
      </w:r>
      <w:r>
        <w:rPr>
          <w:rFonts w:ascii="Arial" w:eastAsia="Arial" w:hAnsi="Arial" w:cs="Arial"/>
          <w:sz w:val="20"/>
          <w:szCs w:val="20"/>
        </w:rPr>
        <w:t>with GDPR, the Law, and the requirements of the Contract, and accurately and effectively record, report and resolve any issues in line with the Contract.</w:t>
      </w:r>
    </w:p>
    <w:p w14:paraId="434CB4DE" w14:textId="77777777" w:rsidR="00DA5838" w:rsidRDefault="00272A89">
      <w:pPr>
        <w:ind w:left="1440"/>
        <w:rPr>
          <w:rFonts w:ascii="Arial" w:eastAsia="Arial" w:hAnsi="Arial" w:cs="Arial"/>
          <w:sz w:val="20"/>
          <w:szCs w:val="20"/>
        </w:rPr>
      </w:pPr>
      <w:r>
        <w:rPr>
          <w:rFonts w:ascii="Arial" w:eastAsia="Arial" w:hAnsi="Arial" w:cs="Arial"/>
          <w:sz w:val="20"/>
          <w:szCs w:val="20"/>
        </w:rPr>
        <w:t xml:space="preserve"> </w:t>
      </w:r>
    </w:p>
    <w:p w14:paraId="434CB4DF" w14:textId="77777777" w:rsidR="00DA5838" w:rsidRDefault="00272A89">
      <w:pPr>
        <w:numPr>
          <w:ilvl w:val="1"/>
          <w:numId w:val="7"/>
        </w:numPr>
        <w:rPr>
          <w:sz w:val="20"/>
          <w:szCs w:val="20"/>
        </w:rPr>
      </w:pPr>
      <w:r>
        <w:rPr>
          <w:rFonts w:ascii="Arial" w:eastAsia="Arial" w:hAnsi="Arial" w:cs="Arial"/>
          <w:sz w:val="20"/>
          <w:szCs w:val="20"/>
        </w:rPr>
        <w:t>Disputes – The Supplier shall manage cases through the appropriate course of dispute resolution rela</w:t>
      </w:r>
      <w:r>
        <w:rPr>
          <w:rFonts w:ascii="Arial" w:eastAsia="Arial" w:hAnsi="Arial" w:cs="Arial"/>
          <w:sz w:val="20"/>
          <w:szCs w:val="20"/>
        </w:rPr>
        <w:t>tive to the type of litigation and in line with any Buyer instructions</w:t>
      </w:r>
    </w:p>
    <w:p w14:paraId="434CB4E0" w14:textId="77777777" w:rsidR="00DA5838" w:rsidRDefault="00DA5838">
      <w:pPr>
        <w:pBdr>
          <w:top w:val="nil"/>
          <w:left w:val="nil"/>
          <w:bottom w:val="nil"/>
          <w:right w:val="nil"/>
          <w:between w:val="nil"/>
        </w:pBdr>
        <w:ind w:left="360"/>
        <w:jc w:val="both"/>
        <w:rPr>
          <w:rFonts w:ascii="Arial" w:eastAsia="Arial" w:hAnsi="Arial" w:cs="Arial"/>
          <w:b/>
          <w:sz w:val="20"/>
          <w:szCs w:val="20"/>
        </w:rPr>
      </w:pPr>
    </w:p>
    <w:p w14:paraId="434CB4E1" w14:textId="77777777" w:rsidR="00DA5838" w:rsidRDefault="00272A89">
      <w:pPr>
        <w:numPr>
          <w:ilvl w:val="0"/>
          <w:numId w:val="6"/>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The Service</w:t>
      </w:r>
    </w:p>
    <w:p w14:paraId="434CB4E2" w14:textId="77777777" w:rsidR="00DA5838" w:rsidRDefault="00272A89">
      <w:pPr>
        <w:pBdr>
          <w:top w:val="nil"/>
          <w:left w:val="nil"/>
          <w:bottom w:val="nil"/>
          <w:right w:val="nil"/>
          <w:between w:val="nil"/>
        </w:pBdr>
        <w:ind w:left="360"/>
        <w:jc w:val="both"/>
        <w:rPr>
          <w:rFonts w:ascii="Arial" w:eastAsia="Arial" w:hAnsi="Arial" w:cs="Arial"/>
          <w:b/>
          <w:color w:val="000000"/>
          <w:sz w:val="20"/>
          <w:szCs w:val="20"/>
        </w:rPr>
      </w:pPr>
      <w:r>
        <w:rPr>
          <w:rFonts w:ascii="Arial" w:eastAsia="Arial" w:hAnsi="Arial" w:cs="Arial"/>
          <w:b/>
          <w:color w:val="000000"/>
          <w:sz w:val="20"/>
          <w:szCs w:val="20"/>
        </w:rPr>
        <w:t xml:space="preserve"> </w:t>
      </w:r>
    </w:p>
    <w:p w14:paraId="434CB4E3" w14:textId="77777777" w:rsidR="00DA5838" w:rsidRDefault="00272A89">
      <w:pPr>
        <w:numPr>
          <w:ilvl w:val="1"/>
          <w:numId w:val="6"/>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Buyers accessing the Framework will require various types of legal advice from the Supplier. The types and volumes required may fluctuate during the period of the Framework Agreement.  </w:t>
      </w:r>
    </w:p>
    <w:p w14:paraId="434CB4E4" w14:textId="77777777" w:rsidR="00DA5838" w:rsidRDefault="00DA5838">
      <w:pPr>
        <w:pBdr>
          <w:top w:val="nil"/>
          <w:left w:val="nil"/>
          <w:bottom w:val="nil"/>
          <w:right w:val="nil"/>
          <w:between w:val="nil"/>
        </w:pBdr>
        <w:ind w:left="360"/>
        <w:jc w:val="both"/>
        <w:rPr>
          <w:rFonts w:ascii="Arial" w:eastAsia="Arial" w:hAnsi="Arial" w:cs="Arial"/>
          <w:color w:val="000000"/>
          <w:sz w:val="20"/>
          <w:szCs w:val="20"/>
        </w:rPr>
      </w:pPr>
    </w:p>
    <w:p w14:paraId="434CB4E5" w14:textId="77777777" w:rsidR="00DA5838" w:rsidRDefault="00272A89">
      <w:pPr>
        <w:numPr>
          <w:ilvl w:val="1"/>
          <w:numId w:val="6"/>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CCS requires </w:t>
      </w:r>
      <w:r>
        <w:rPr>
          <w:rFonts w:ascii="Arial" w:eastAsia="Arial" w:hAnsi="Arial" w:cs="Arial"/>
          <w:sz w:val="20"/>
          <w:szCs w:val="20"/>
        </w:rPr>
        <w:t>Suppliers</w:t>
      </w:r>
      <w:r>
        <w:rPr>
          <w:rFonts w:ascii="Arial" w:eastAsia="Arial" w:hAnsi="Arial" w:cs="Arial"/>
          <w:color w:val="000000"/>
          <w:sz w:val="20"/>
          <w:szCs w:val="20"/>
        </w:rPr>
        <w:t xml:space="preserve"> to provide comprehensive Legal Services to fulfil the current and evolving needs of the Framework Public Bodies. </w:t>
      </w:r>
    </w:p>
    <w:p w14:paraId="434CB4E6" w14:textId="77777777" w:rsidR="00DA5838" w:rsidRDefault="00DA5838">
      <w:pPr>
        <w:pBdr>
          <w:top w:val="nil"/>
          <w:left w:val="nil"/>
          <w:bottom w:val="nil"/>
          <w:right w:val="nil"/>
          <w:between w:val="nil"/>
        </w:pBdr>
        <w:ind w:left="720"/>
        <w:rPr>
          <w:rFonts w:ascii="Arial" w:eastAsia="Arial" w:hAnsi="Arial" w:cs="Arial"/>
          <w:color w:val="000000"/>
          <w:sz w:val="20"/>
          <w:szCs w:val="20"/>
        </w:rPr>
      </w:pPr>
    </w:p>
    <w:p w14:paraId="434CB4E7" w14:textId="77777777" w:rsidR="00DA5838" w:rsidRDefault="00272A89">
      <w:pPr>
        <w:numPr>
          <w:ilvl w:val="1"/>
          <w:numId w:val="6"/>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Supplier will provide advice and assistance on all aspects of debt recovery, including but not exclusi</w:t>
      </w:r>
      <w:r>
        <w:rPr>
          <w:rFonts w:ascii="Arial" w:eastAsia="Arial" w:hAnsi="Arial" w:cs="Arial"/>
          <w:sz w:val="20"/>
          <w:szCs w:val="20"/>
        </w:rPr>
        <w:t>ve to</w:t>
      </w:r>
      <w:r>
        <w:rPr>
          <w:rFonts w:ascii="Arial" w:eastAsia="Arial" w:hAnsi="Arial" w:cs="Arial"/>
          <w:color w:val="000000"/>
          <w:sz w:val="20"/>
          <w:szCs w:val="20"/>
        </w:rPr>
        <w:t xml:space="preserve"> small claims, summary cause, Sheriff Court and Court of Session recovery actions; post-decree enforcement; earnings </w:t>
      </w:r>
      <w:proofErr w:type="spellStart"/>
      <w:r>
        <w:rPr>
          <w:rFonts w:ascii="Arial" w:eastAsia="Arial" w:hAnsi="Arial" w:cs="Arial"/>
          <w:color w:val="000000"/>
          <w:sz w:val="20"/>
          <w:szCs w:val="20"/>
        </w:rPr>
        <w:t>arrestments</w:t>
      </w:r>
      <w:proofErr w:type="spellEnd"/>
      <w:r>
        <w:rPr>
          <w:rFonts w:ascii="Arial" w:eastAsia="Arial" w:hAnsi="Arial" w:cs="Arial"/>
          <w:color w:val="000000"/>
          <w:sz w:val="20"/>
          <w:szCs w:val="20"/>
        </w:rPr>
        <w:t xml:space="preserve">; inhibitions and rent arrears. </w:t>
      </w:r>
    </w:p>
    <w:p w14:paraId="434CB4E8" w14:textId="77777777" w:rsidR="00DA5838" w:rsidRDefault="00DA5838">
      <w:pPr>
        <w:pBdr>
          <w:top w:val="nil"/>
          <w:left w:val="nil"/>
          <w:bottom w:val="nil"/>
          <w:right w:val="nil"/>
          <w:between w:val="nil"/>
        </w:pBdr>
        <w:ind w:left="720"/>
        <w:rPr>
          <w:rFonts w:ascii="Arial" w:eastAsia="Arial" w:hAnsi="Arial" w:cs="Arial"/>
          <w:color w:val="000000"/>
          <w:sz w:val="20"/>
          <w:szCs w:val="20"/>
        </w:rPr>
      </w:pPr>
    </w:p>
    <w:p w14:paraId="434CB4E9" w14:textId="77777777" w:rsidR="00DA5838" w:rsidRDefault="00272A89">
      <w:pPr>
        <w:numPr>
          <w:ilvl w:val="1"/>
          <w:numId w:val="6"/>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Supplier shall collect monies owed including but not limited to recovering payments of gra</w:t>
      </w:r>
      <w:r>
        <w:rPr>
          <w:rFonts w:ascii="Arial" w:eastAsia="Arial" w:hAnsi="Arial" w:cs="Arial"/>
          <w:color w:val="000000"/>
          <w:sz w:val="20"/>
          <w:szCs w:val="20"/>
        </w:rPr>
        <w:t>nts where scheme rules have been breached and where overpayments have been made; recovery of overpayment of salary or benefits (which may include an element of breach of contract); recovery of payments made erroneously into bank accounts; recovery of overp</w:t>
      </w:r>
      <w:r>
        <w:rPr>
          <w:rFonts w:ascii="Arial" w:eastAsia="Arial" w:hAnsi="Arial" w:cs="Arial"/>
          <w:color w:val="000000"/>
          <w:sz w:val="20"/>
          <w:szCs w:val="20"/>
        </w:rPr>
        <w:t xml:space="preserve">ayment of pensions. </w:t>
      </w:r>
    </w:p>
    <w:p w14:paraId="434CB4EA" w14:textId="77777777" w:rsidR="00DA5838" w:rsidRDefault="00DA5838">
      <w:pPr>
        <w:pBdr>
          <w:top w:val="nil"/>
          <w:left w:val="nil"/>
          <w:bottom w:val="nil"/>
          <w:right w:val="nil"/>
          <w:between w:val="nil"/>
        </w:pBdr>
        <w:ind w:left="720"/>
        <w:rPr>
          <w:rFonts w:ascii="Arial" w:eastAsia="Arial" w:hAnsi="Arial" w:cs="Arial"/>
          <w:color w:val="000000"/>
          <w:sz w:val="20"/>
          <w:szCs w:val="20"/>
        </w:rPr>
      </w:pPr>
    </w:p>
    <w:p w14:paraId="434CB4EB" w14:textId="77777777" w:rsidR="00DA5838" w:rsidRDefault="00272A89">
      <w:pPr>
        <w:numPr>
          <w:ilvl w:val="1"/>
          <w:numId w:val="6"/>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will be required to issue demand letters, raise court actions and obtain decrees and, if appropriate, pursue post decree enforcement. </w:t>
      </w:r>
    </w:p>
    <w:p w14:paraId="434CB4EC" w14:textId="77777777" w:rsidR="00DA5838" w:rsidRDefault="00DA5838">
      <w:pPr>
        <w:pBdr>
          <w:top w:val="nil"/>
          <w:left w:val="nil"/>
          <w:bottom w:val="nil"/>
          <w:right w:val="nil"/>
          <w:between w:val="nil"/>
        </w:pBdr>
        <w:ind w:left="720"/>
        <w:rPr>
          <w:rFonts w:ascii="Arial" w:eastAsia="Arial" w:hAnsi="Arial" w:cs="Arial"/>
          <w:color w:val="000000"/>
          <w:sz w:val="20"/>
          <w:szCs w:val="20"/>
        </w:rPr>
      </w:pPr>
    </w:p>
    <w:p w14:paraId="434CB4ED" w14:textId="77777777" w:rsidR="00DA5838" w:rsidRDefault="00272A89">
      <w:pPr>
        <w:numPr>
          <w:ilvl w:val="1"/>
          <w:numId w:val="6"/>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w:t>
      </w:r>
      <w:proofErr w:type="gramStart"/>
      <w:r>
        <w:rPr>
          <w:rFonts w:ascii="Arial" w:eastAsia="Arial" w:hAnsi="Arial" w:cs="Arial"/>
          <w:color w:val="000000"/>
          <w:sz w:val="20"/>
          <w:szCs w:val="20"/>
        </w:rPr>
        <w:t>may also be instructed</w:t>
      </w:r>
      <w:proofErr w:type="gramEnd"/>
      <w:r>
        <w:rPr>
          <w:rFonts w:ascii="Arial" w:eastAsia="Arial" w:hAnsi="Arial" w:cs="Arial"/>
          <w:color w:val="000000"/>
          <w:sz w:val="20"/>
          <w:szCs w:val="20"/>
        </w:rPr>
        <w:t xml:space="preserve"> to deal with ordinary and earnings arrestment for</w:t>
      </w:r>
      <w:r>
        <w:rPr>
          <w:rFonts w:ascii="Arial" w:eastAsia="Arial" w:hAnsi="Arial" w:cs="Arial"/>
          <w:color w:val="000000"/>
          <w:sz w:val="20"/>
          <w:szCs w:val="20"/>
        </w:rPr>
        <w:t xml:space="preserve"> and against clients, inhibitions, bank arrestment and other forms of diligence.  </w:t>
      </w:r>
    </w:p>
    <w:p w14:paraId="434CB4EE" w14:textId="77777777" w:rsidR="00DA5838" w:rsidRDefault="00DA5838">
      <w:pPr>
        <w:pBdr>
          <w:top w:val="nil"/>
          <w:left w:val="nil"/>
          <w:bottom w:val="nil"/>
          <w:right w:val="nil"/>
          <w:between w:val="nil"/>
        </w:pBdr>
        <w:ind w:left="720"/>
        <w:rPr>
          <w:rFonts w:ascii="Arial" w:eastAsia="Arial" w:hAnsi="Arial" w:cs="Arial"/>
          <w:color w:val="000000"/>
          <w:sz w:val="20"/>
          <w:szCs w:val="20"/>
        </w:rPr>
      </w:pPr>
    </w:p>
    <w:p w14:paraId="434CB4EF" w14:textId="77777777" w:rsidR="00DA5838" w:rsidRDefault="00272A89">
      <w:pPr>
        <w:numPr>
          <w:ilvl w:val="1"/>
          <w:numId w:val="6"/>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must ensure continuous capacity and capability to enable effective </w:t>
      </w:r>
      <w:r>
        <w:rPr>
          <w:rFonts w:ascii="Arial" w:eastAsia="Arial" w:hAnsi="Arial" w:cs="Arial"/>
          <w:sz w:val="20"/>
          <w:szCs w:val="20"/>
        </w:rPr>
        <w:t>Service for</w:t>
      </w:r>
      <w:r>
        <w:rPr>
          <w:rFonts w:ascii="Arial" w:eastAsia="Arial" w:hAnsi="Arial" w:cs="Arial"/>
          <w:color w:val="000000"/>
          <w:sz w:val="20"/>
          <w:szCs w:val="20"/>
        </w:rPr>
        <w:t xml:space="preserve"> large volumes of cases</w:t>
      </w:r>
    </w:p>
    <w:p w14:paraId="434CB4F0" w14:textId="77777777" w:rsidR="00DA5838" w:rsidRDefault="00DA5838">
      <w:pPr>
        <w:pBdr>
          <w:top w:val="nil"/>
          <w:left w:val="nil"/>
          <w:bottom w:val="nil"/>
          <w:right w:val="nil"/>
          <w:between w:val="nil"/>
        </w:pBdr>
        <w:ind w:left="720"/>
        <w:rPr>
          <w:rFonts w:ascii="Arial" w:eastAsia="Arial" w:hAnsi="Arial" w:cs="Arial"/>
          <w:b/>
          <w:color w:val="000000"/>
          <w:sz w:val="20"/>
          <w:szCs w:val="20"/>
        </w:rPr>
      </w:pPr>
    </w:p>
    <w:p w14:paraId="434CB4F1" w14:textId="77777777" w:rsidR="00DA5838" w:rsidRDefault="00272A89">
      <w:pPr>
        <w:numPr>
          <w:ilvl w:val="1"/>
          <w:numId w:val="6"/>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Buyer requires the Supplier to provide legal advice </w:t>
      </w:r>
      <w:r>
        <w:rPr>
          <w:rFonts w:ascii="Arial" w:eastAsia="Arial" w:hAnsi="Arial" w:cs="Arial"/>
          <w:color w:val="000000"/>
          <w:sz w:val="20"/>
          <w:szCs w:val="20"/>
        </w:rPr>
        <w:t xml:space="preserve">and services across the categories listed with the table 1 below. Suppliers may also provide Optional Services that fit within the scope of Scottish Litigation services. These </w:t>
      </w:r>
      <w:proofErr w:type="gramStart"/>
      <w:r>
        <w:rPr>
          <w:rFonts w:ascii="Arial" w:eastAsia="Arial" w:hAnsi="Arial" w:cs="Arial"/>
          <w:color w:val="000000"/>
          <w:sz w:val="20"/>
          <w:szCs w:val="20"/>
        </w:rPr>
        <w:t>shall be proposed</w:t>
      </w:r>
      <w:proofErr w:type="gramEnd"/>
      <w:r>
        <w:rPr>
          <w:rFonts w:ascii="Arial" w:eastAsia="Arial" w:hAnsi="Arial" w:cs="Arial"/>
          <w:color w:val="000000"/>
          <w:sz w:val="20"/>
          <w:szCs w:val="20"/>
        </w:rPr>
        <w:t xml:space="preserve"> to CCS or the Buyer as per </w:t>
      </w:r>
      <w:r>
        <w:rPr>
          <w:rFonts w:ascii="Arial" w:eastAsia="Arial" w:hAnsi="Arial" w:cs="Arial"/>
          <w:sz w:val="20"/>
          <w:szCs w:val="20"/>
        </w:rPr>
        <w:t>the Variation Procedure.  The legal</w:t>
      </w:r>
      <w:r>
        <w:rPr>
          <w:rFonts w:ascii="Arial" w:eastAsia="Arial" w:hAnsi="Arial" w:cs="Arial"/>
          <w:sz w:val="20"/>
          <w:szCs w:val="20"/>
        </w:rPr>
        <w:t xml:space="preserve"> service categories within Table 1 below are as defined within the Debtors (Scotland) Act 1987 unless they are either not a legal action.</w:t>
      </w:r>
    </w:p>
    <w:p w14:paraId="434CB4F2" w14:textId="77777777" w:rsidR="00DA5838" w:rsidRDefault="00DA5838">
      <w:pPr>
        <w:pBdr>
          <w:top w:val="nil"/>
          <w:left w:val="nil"/>
          <w:bottom w:val="nil"/>
          <w:right w:val="nil"/>
          <w:between w:val="nil"/>
        </w:pBdr>
        <w:ind w:left="360"/>
        <w:jc w:val="both"/>
        <w:rPr>
          <w:rFonts w:ascii="Arial" w:eastAsia="Arial" w:hAnsi="Arial" w:cs="Arial"/>
          <w:color w:val="000000"/>
          <w:sz w:val="20"/>
          <w:szCs w:val="20"/>
        </w:rPr>
      </w:pPr>
    </w:p>
    <w:p w14:paraId="434CB4F3" w14:textId="77777777" w:rsidR="00DA5838" w:rsidRDefault="00272A89">
      <w:pPr>
        <w:pBdr>
          <w:top w:val="nil"/>
          <w:left w:val="nil"/>
          <w:bottom w:val="nil"/>
          <w:right w:val="nil"/>
          <w:between w:val="nil"/>
        </w:pBdr>
        <w:ind w:left="851" w:hanging="709"/>
        <w:jc w:val="both"/>
        <w:rPr>
          <w:rFonts w:ascii="Arial" w:eastAsia="Arial" w:hAnsi="Arial" w:cs="Arial"/>
          <w:b/>
          <w:sz w:val="20"/>
          <w:szCs w:val="20"/>
        </w:rPr>
      </w:pPr>
      <w:r>
        <w:rPr>
          <w:rFonts w:ascii="Arial" w:eastAsia="Arial" w:hAnsi="Arial" w:cs="Arial"/>
          <w:b/>
          <w:sz w:val="20"/>
          <w:szCs w:val="20"/>
        </w:rPr>
        <w:t>Table 1</w:t>
      </w:r>
    </w:p>
    <w:tbl>
      <w:tblPr>
        <w:tblStyle w:val="affffe"/>
        <w:tblW w:w="8542"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79"/>
        <w:gridCol w:w="6463"/>
      </w:tblGrid>
      <w:tr w:rsidR="00DA5838" w14:paraId="434CB4F6" w14:textId="77777777">
        <w:tc>
          <w:tcPr>
            <w:tcW w:w="2079" w:type="dxa"/>
            <w:shd w:val="clear" w:color="auto" w:fill="E0E0E0"/>
          </w:tcPr>
          <w:p w14:paraId="434CB4F4" w14:textId="77777777" w:rsidR="00DA5838" w:rsidRDefault="00272A89">
            <w:pPr>
              <w:ind w:left="142"/>
              <w:rPr>
                <w:rFonts w:ascii="Arial" w:eastAsia="Arial" w:hAnsi="Arial" w:cs="Arial"/>
                <w:b/>
                <w:sz w:val="20"/>
                <w:szCs w:val="20"/>
              </w:rPr>
            </w:pPr>
            <w:r>
              <w:rPr>
                <w:rFonts w:ascii="Arial" w:eastAsia="Arial" w:hAnsi="Arial" w:cs="Arial"/>
                <w:b/>
                <w:sz w:val="20"/>
                <w:szCs w:val="20"/>
              </w:rPr>
              <w:t>URN 7.0a,b,c</w:t>
            </w:r>
          </w:p>
        </w:tc>
        <w:tc>
          <w:tcPr>
            <w:tcW w:w="6463" w:type="dxa"/>
            <w:shd w:val="clear" w:color="auto" w:fill="E0E0E0"/>
          </w:tcPr>
          <w:p w14:paraId="434CB4F5" w14:textId="77777777" w:rsidR="00DA5838" w:rsidRDefault="00272A89">
            <w:pPr>
              <w:ind w:left="142"/>
              <w:rPr>
                <w:rFonts w:ascii="Arial" w:eastAsia="Arial" w:hAnsi="Arial" w:cs="Arial"/>
                <w:b/>
                <w:sz w:val="20"/>
                <w:szCs w:val="20"/>
              </w:rPr>
            </w:pPr>
            <w:r>
              <w:rPr>
                <w:rFonts w:ascii="Arial" w:eastAsia="Arial" w:hAnsi="Arial" w:cs="Arial"/>
                <w:b/>
                <w:sz w:val="20"/>
                <w:szCs w:val="20"/>
              </w:rPr>
              <w:t xml:space="preserve">Legal Service Category </w:t>
            </w:r>
          </w:p>
        </w:tc>
      </w:tr>
      <w:tr w:rsidR="00DA5838" w14:paraId="434CB4F9" w14:textId="77777777">
        <w:tc>
          <w:tcPr>
            <w:tcW w:w="2079" w:type="dxa"/>
            <w:tcBorders>
              <w:top w:val="single" w:sz="4" w:space="0" w:color="000000"/>
              <w:left w:val="single" w:sz="4" w:space="0" w:color="000000"/>
              <w:bottom w:val="single" w:sz="4" w:space="0" w:color="000000"/>
              <w:right w:val="single" w:sz="4" w:space="0" w:color="000000"/>
            </w:tcBorders>
            <w:shd w:val="clear" w:color="auto" w:fill="E0E0E0"/>
          </w:tcPr>
          <w:p w14:paraId="434CB4F7" w14:textId="77777777" w:rsidR="00DA5838" w:rsidRDefault="00DA5838">
            <w:pPr>
              <w:ind w:left="142"/>
              <w:rPr>
                <w:rFonts w:ascii="Arial" w:eastAsia="Arial" w:hAnsi="Arial" w:cs="Arial"/>
                <w:sz w:val="20"/>
                <w:szCs w:val="20"/>
              </w:rPr>
            </w:pPr>
          </w:p>
        </w:tc>
        <w:tc>
          <w:tcPr>
            <w:tcW w:w="6463" w:type="dxa"/>
            <w:tcBorders>
              <w:top w:val="single" w:sz="4" w:space="0" w:color="000000"/>
              <w:left w:val="single" w:sz="4" w:space="0" w:color="000000"/>
              <w:bottom w:val="single" w:sz="4" w:space="0" w:color="000000"/>
              <w:right w:val="single" w:sz="4" w:space="0" w:color="000000"/>
            </w:tcBorders>
            <w:shd w:val="clear" w:color="auto" w:fill="E0E0E0"/>
          </w:tcPr>
          <w:p w14:paraId="434CB4F8" w14:textId="77777777" w:rsidR="00DA5838" w:rsidRDefault="00272A89">
            <w:pPr>
              <w:ind w:left="142"/>
              <w:rPr>
                <w:rFonts w:ascii="Arial" w:eastAsia="Arial" w:hAnsi="Arial" w:cs="Arial"/>
                <w:sz w:val="20"/>
                <w:szCs w:val="20"/>
              </w:rPr>
            </w:pPr>
            <w:r>
              <w:rPr>
                <w:rFonts w:ascii="Arial" w:eastAsia="Arial" w:hAnsi="Arial" w:cs="Arial"/>
                <w:sz w:val="20"/>
                <w:szCs w:val="20"/>
              </w:rPr>
              <w:t xml:space="preserve">Form 1 – summary application </w:t>
            </w:r>
          </w:p>
        </w:tc>
      </w:tr>
      <w:tr w:rsidR="00DA5838" w14:paraId="434CB4FC" w14:textId="77777777">
        <w:tc>
          <w:tcPr>
            <w:tcW w:w="2079" w:type="dxa"/>
            <w:tcBorders>
              <w:top w:val="single" w:sz="4" w:space="0" w:color="000000"/>
              <w:left w:val="single" w:sz="4" w:space="0" w:color="000000"/>
              <w:bottom w:val="single" w:sz="4" w:space="0" w:color="000000"/>
              <w:right w:val="single" w:sz="4" w:space="0" w:color="000000"/>
            </w:tcBorders>
            <w:shd w:val="clear" w:color="auto" w:fill="E0E0E0"/>
          </w:tcPr>
          <w:p w14:paraId="434CB4FA" w14:textId="77777777" w:rsidR="00DA5838" w:rsidRDefault="00DA5838">
            <w:pPr>
              <w:ind w:left="142"/>
              <w:rPr>
                <w:rFonts w:ascii="Arial" w:eastAsia="Arial" w:hAnsi="Arial" w:cs="Arial"/>
                <w:sz w:val="20"/>
                <w:szCs w:val="20"/>
              </w:rPr>
            </w:pPr>
          </w:p>
        </w:tc>
        <w:tc>
          <w:tcPr>
            <w:tcW w:w="6463" w:type="dxa"/>
            <w:tcBorders>
              <w:top w:val="single" w:sz="4" w:space="0" w:color="000000"/>
              <w:left w:val="single" w:sz="4" w:space="0" w:color="000000"/>
              <w:bottom w:val="single" w:sz="4" w:space="0" w:color="000000"/>
              <w:right w:val="single" w:sz="4" w:space="0" w:color="000000"/>
            </w:tcBorders>
            <w:shd w:val="clear" w:color="auto" w:fill="E0E0E0"/>
          </w:tcPr>
          <w:p w14:paraId="434CB4FB" w14:textId="77777777" w:rsidR="00DA5838" w:rsidRDefault="00272A89">
            <w:pPr>
              <w:ind w:left="142"/>
              <w:rPr>
                <w:rFonts w:ascii="Arial" w:eastAsia="Arial" w:hAnsi="Arial" w:cs="Arial"/>
                <w:sz w:val="20"/>
                <w:szCs w:val="20"/>
              </w:rPr>
            </w:pPr>
            <w:r>
              <w:rPr>
                <w:rFonts w:ascii="Arial" w:eastAsia="Arial" w:hAnsi="Arial" w:cs="Arial"/>
                <w:sz w:val="20"/>
                <w:szCs w:val="20"/>
              </w:rPr>
              <w:t>Liability Order - Service Form 2</w:t>
            </w:r>
          </w:p>
        </w:tc>
      </w:tr>
      <w:tr w:rsidR="00DA5838" w14:paraId="434CB4FF" w14:textId="77777777">
        <w:tc>
          <w:tcPr>
            <w:tcW w:w="2079" w:type="dxa"/>
            <w:tcBorders>
              <w:top w:val="single" w:sz="4" w:space="0" w:color="000000"/>
              <w:left w:val="single" w:sz="4" w:space="0" w:color="000000"/>
              <w:bottom w:val="single" w:sz="4" w:space="0" w:color="000000"/>
              <w:right w:val="single" w:sz="4" w:space="0" w:color="000000"/>
            </w:tcBorders>
            <w:shd w:val="clear" w:color="auto" w:fill="E0E0E0"/>
          </w:tcPr>
          <w:p w14:paraId="434CB4FD" w14:textId="77777777" w:rsidR="00DA5838" w:rsidRDefault="00DA5838">
            <w:pPr>
              <w:ind w:left="142"/>
              <w:rPr>
                <w:rFonts w:ascii="Arial" w:eastAsia="Arial" w:hAnsi="Arial" w:cs="Arial"/>
                <w:sz w:val="20"/>
                <w:szCs w:val="20"/>
              </w:rPr>
            </w:pPr>
          </w:p>
        </w:tc>
        <w:tc>
          <w:tcPr>
            <w:tcW w:w="6463" w:type="dxa"/>
            <w:tcBorders>
              <w:top w:val="single" w:sz="4" w:space="0" w:color="000000"/>
              <w:left w:val="single" w:sz="4" w:space="0" w:color="000000"/>
              <w:bottom w:val="single" w:sz="4" w:space="0" w:color="000000"/>
              <w:right w:val="single" w:sz="4" w:space="0" w:color="000000"/>
            </w:tcBorders>
            <w:shd w:val="clear" w:color="auto" w:fill="E0E0E0"/>
          </w:tcPr>
          <w:p w14:paraId="434CB4FE" w14:textId="77777777" w:rsidR="00DA5838" w:rsidRDefault="00272A89">
            <w:pPr>
              <w:ind w:left="142"/>
              <w:rPr>
                <w:rFonts w:ascii="Arial" w:eastAsia="Arial" w:hAnsi="Arial" w:cs="Arial"/>
                <w:sz w:val="20"/>
                <w:szCs w:val="20"/>
              </w:rPr>
            </w:pPr>
            <w:r>
              <w:rPr>
                <w:rFonts w:ascii="Arial" w:eastAsia="Arial" w:hAnsi="Arial" w:cs="Arial"/>
                <w:sz w:val="20"/>
                <w:szCs w:val="20"/>
              </w:rPr>
              <w:t>Liability Order – Service of Citation</w:t>
            </w:r>
          </w:p>
        </w:tc>
      </w:tr>
      <w:tr w:rsidR="00DA5838" w14:paraId="434CB502" w14:textId="77777777">
        <w:tc>
          <w:tcPr>
            <w:tcW w:w="2079" w:type="dxa"/>
            <w:tcBorders>
              <w:top w:val="single" w:sz="4" w:space="0" w:color="000000"/>
              <w:left w:val="single" w:sz="4" w:space="0" w:color="000000"/>
              <w:bottom w:val="single" w:sz="4" w:space="0" w:color="000000"/>
              <w:right w:val="single" w:sz="4" w:space="0" w:color="000000"/>
            </w:tcBorders>
            <w:shd w:val="clear" w:color="auto" w:fill="E0E0E0"/>
          </w:tcPr>
          <w:p w14:paraId="434CB500" w14:textId="77777777" w:rsidR="00DA5838" w:rsidRDefault="00DA5838">
            <w:pPr>
              <w:rPr>
                <w:rFonts w:ascii="Arial" w:eastAsia="Arial" w:hAnsi="Arial" w:cs="Arial"/>
                <w:sz w:val="20"/>
                <w:szCs w:val="20"/>
              </w:rPr>
            </w:pPr>
          </w:p>
        </w:tc>
        <w:tc>
          <w:tcPr>
            <w:tcW w:w="6463" w:type="dxa"/>
            <w:tcBorders>
              <w:top w:val="single" w:sz="4" w:space="0" w:color="000000"/>
              <w:left w:val="single" w:sz="4" w:space="0" w:color="000000"/>
              <w:bottom w:val="single" w:sz="4" w:space="0" w:color="000000"/>
              <w:right w:val="single" w:sz="4" w:space="0" w:color="000000"/>
            </w:tcBorders>
            <w:shd w:val="clear" w:color="auto" w:fill="E0E0E0"/>
          </w:tcPr>
          <w:p w14:paraId="434CB501" w14:textId="77777777" w:rsidR="00DA5838" w:rsidRDefault="00272A89">
            <w:pPr>
              <w:ind w:left="142"/>
              <w:rPr>
                <w:rFonts w:ascii="Arial" w:eastAsia="Arial" w:hAnsi="Arial" w:cs="Arial"/>
                <w:sz w:val="20"/>
                <w:szCs w:val="20"/>
              </w:rPr>
            </w:pPr>
            <w:r>
              <w:rPr>
                <w:rFonts w:ascii="Arial" w:eastAsia="Arial" w:hAnsi="Arial" w:cs="Arial"/>
                <w:sz w:val="20"/>
                <w:szCs w:val="20"/>
              </w:rPr>
              <w:t>Decree</w:t>
            </w:r>
          </w:p>
        </w:tc>
      </w:tr>
      <w:tr w:rsidR="00DA5838" w14:paraId="434CB505" w14:textId="77777777">
        <w:tc>
          <w:tcPr>
            <w:tcW w:w="2079" w:type="dxa"/>
            <w:tcBorders>
              <w:top w:val="single" w:sz="4" w:space="0" w:color="000000"/>
              <w:left w:val="single" w:sz="4" w:space="0" w:color="000000"/>
              <w:bottom w:val="single" w:sz="4" w:space="0" w:color="000000"/>
              <w:right w:val="single" w:sz="4" w:space="0" w:color="000000"/>
            </w:tcBorders>
            <w:shd w:val="clear" w:color="auto" w:fill="E0E0E0"/>
          </w:tcPr>
          <w:p w14:paraId="434CB503" w14:textId="77777777" w:rsidR="00DA5838" w:rsidRDefault="00DA5838">
            <w:pPr>
              <w:ind w:left="142"/>
              <w:rPr>
                <w:rFonts w:ascii="Arial" w:eastAsia="Arial" w:hAnsi="Arial" w:cs="Arial"/>
                <w:sz w:val="20"/>
                <w:szCs w:val="20"/>
              </w:rPr>
            </w:pPr>
          </w:p>
        </w:tc>
        <w:tc>
          <w:tcPr>
            <w:tcW w:w="6463" w:type="dxa"/>
            <w:tcBorders>
              <w:top w:val="single" w:sz="4" w:space="0" w:color="000000"/>
              <w:left w:val="single" w:sz="4" w:space="0" w:color="000000"/>
              <w:bottom w:val="single" w:sz="4" w:space="0" w:color="000000"/>
              <w:right w:val="single" w:sz="4" w:space="0" w:color="000000"/>
            </w:tcBorders>
            <w:shd w:val="clear" w:color="auto" w:fill="E0E0E0"/>
          </w:tcPr>
          <w:p w14:paraId="434CB504" w14:textId="77777777" w:rsidR="00DA5838" w:rsidRDefault="00272A89">
            <w:pPr>
              <w:ind w:left="142"/>
              <w:rPr>
                <w:rFonts w:ascii="Arial" w:eastAsia="Arial" w:hAnsi="Arial" w:cs="Arial"/>
                <w:sz w:val="20"/>
                <w:szCs w:val="20"/>
              </w:rPr>
            </w:pPr>
            <w:r>
              <w:rPr>
                <w:rFonts w:ascii="Arial" w:eastAsia="Arial" w:hAnsi="Arial" w:cs="Arial"/>
                <w:sz w:val="20"/>
                <w:szCs w:val="20"/>
              </w:rPr>
              <w:t xml:space="preserve">Defended Liability Order </w:t>
            </w:r>
          </w:p>
        </w:tc>
      </w:tr>
      <w:tr w:rsidR="00DA5838" w14:paraId="434CB508" w14:textId="77777777">
        <w:tc>
          <w:tcPr>
            <w:tcW w:w="2079" w:type="dxa"/>
            <w:tcBorders>
              <w:top w:val="single" w:sz="4" w:space="0" w:color="000000"/>
              <w:left w:val="single" w:sz="4" w:space="0" w:color="000000"/>
              <w:bottom w:val="single" w:sz="4" w:space="0" w:color="000000"/>
              <w:right w:val="single" w:sz="4" w:space="0" w:color="000000"/>
            </w:tcBorders>
            <w:shd w:val="clear" w:color="auto" w:fill="E0E0E0"/>
          </w:tcPr>
          <w:p w14:paraId="434CB506" w14:textId="77777777" w:rsidR="00DA5838" w:rsidRDefault="00DA5838">
            <w:pPr>
              <w:ind w:left="142"/>
              <w:rPr>
                <w:rFonts w:ascii="Arial" w:eastAsia="Arial" w:hAnsi="Arial" w:cs="Arial"/>
                <w:sz w:val="20"/>
                <w:szCs w:val="20"/>
              </w:rPr>
            </w:pPr>
          </w:p>
        </w:tc>
        <w:tc>
          <w:tcPr>
            <w:tcW w:w="6463" w:type="dxa"/>
            <w:tcBorders>
              <w:top w:val="single" w:sz="4" w:space="0" w:color="000000"/>
              <w:left w:val="single" w:sz="4" w:space="0" w:color="000000"/>
              <w:bottom w:val="single" w:sz="4" w:space="0" w:color="000000"/>
              <w:right w:val="single" w:sz="4" w:space="0" w:color="000000"/>
            </w:tcBorders>
            <w:shd w:val="clear" w:color="auto" w:fill="E0E0E0"/>
          </w:tcPr>
          <w:p w14:paraId="434CB507" w14:textId="77777777" w:rsidR="00DA5838" w:rsidRDefault="00272A89">
            <w:pPr>
              <w:ind w:left="142"/>
              <w:rPr>
                <w:rFonts w:ascii="Arial" w:eastAsia="Arial" w:hAnsi="Arial" w:cs="Arial"/>
                <w:sz w:val="20"/>
                <w:szCs w:val="20"/>
              </w:rPr>
            </w:pPr>
            <w:r>
              <w:rPr>
                <w:rFonts w:ascii="Arial" w:eastAsia="Arial" w:hAnsi="Arial" w:cs="Arial"/>
                <w:sz w:val="20"/>
                <w:szCs w:val="20"/>
              </w:rPr>
              <w:t>Committal</w:t>
            </w:r>
          </w:p>
        </w:tc>
      </w:tr>
      <w:tr w:rsidR="00DA5838" w14:paraId="434CB50B" w14:textId="77777777">
        <w:tc>
          <w:tcPr>
            <w:tcW w:w="2079" w:type="dxa"/>
            <w:tcBorders>
              <w:top w:val="single" w:sz="4" w:space="0" w:color="000000"/>
              <w:left w:val="single" w:sz="4" w:space="0" w:color="000000"/>
              <w:bottom w:val="single" w:sz="4" w:space="0" w:color="000000"/>
              <w:right w:val="single" w:sz="4" w:space="0" w:color="000000"/>
            </w:tcBorders>
            <w:shd w:val="clear" w:color="auto" w:fill="E0E0E0"/>
          </w:tcPr>
          <w:p w14:paraId="434CB509" w14:textId="77777777" w:rsidR="00DA5838" w:rsidRDefault="00DA5838">
            <w:pPr>
              <w:ind w:left="142"/>
              <w:rPr>
                <w:rFonts w:ascii="Arial" w:eastAsia="Arial" w:hAnsi="Arial" w:cs="Arial"/>
                <w:sz w:val="20"/>
                <w:szCs w:val="20"/>
              </w:rPr>
            </w:pPr>
          </w:p>
        </w:tc>
        <w:tc>
          <w:tcPr>
            <w:tcW w:w="6463" w:type="dxa"/>
            <w:tcBorders>
              <w:top w:val="single" w:sz="4" w:space="0" w:color="000000"/>
              <w:left w:val="single" w:sz="4" w:space="0" w:color="000000"/>
              <w:bottom w:val="single" w:sz="4" w:space="0" w:color="000000"/>
              <w:right w:val="single" w:sz="4" w:space="0" w:color="000000"/>
            </w:tcBorders>
            <w:shd w:val="clear" w:color="auto" w:fill="E0E0E0"/>
          </w:tcPr>
          <w:p w14:paraId="434CB50A" w14:textId="77777777" w:rsidR="00DA5838" w:rsidRDefault="00272A89">
            <w:pPr>
              <w:ind w:left="142"/>
              <w:rPr>
                <w:rFonts w:ascii="Arial" w:eastAsia="Arial" w:hAnsi="Arial" w:cs="Arial"/>
                <w:sz w:val="20"/>
                <w:szCs w:val="20"/>
              </w:rPr>
            </w:pPr>
            <w:r>
              <w:rPr>
                <w:rFonts w:ascii="Arial" w:eastAsia="Arial" w:hAnsi="Arial" w:cs="Arial"/>
                <w:sz w:val="20"/>
                <w:szCs w:val="20"/>
              </w:rPr>
              <w:t>Pre Committal Action Enquiry</w:t>
            </w:r>
          </w:p>
        </w:tc>
      </w:tr>
      <w:tr w:rsidR="00DA5838" w14:paraId="434CB50E" w14:textId="77777777">
        <w:tc>
          <w:tcPr>
            <w:tcW w:w="2079" w:type="dxa"/>
            <w:tcBorders>
              <w:top w:val="single" w:sz="4" w:space="0" w:color="000000"/>
              <w:left w:val="single" w:sz="4" w:space="0" w:color="000000"/>
              <w:bottom w:val="single" w:sz="4" w:space="0" w:color="000000"/>
              <w:right w:val="single" w:sz="4" w:space="0" w:color="000000"/>
            </w:tcBorders>
            <w:shd w:val="clear" w:color="auto" w:fill="E0E0E0"/>
          </w:tcPr>
          <w:p w14:paraId="434CB50C" w14:textId="77777777" w:rsidR="00DA5838" w:rsidRDefault="00DA5838">
            <w:pPr>
              <w:ind w:left="142"/>
              <w:rPr>
                <w:rFonts w:ascii="Arial" w:eastAsia="Arial" w:hAnsi="Arial" w:cs="Arial"/>
                <w:sz w:val="20"/>
                <w:szCs w:val="20"/>
              </w:rPr>
            </w:pPr>
          </w:p>
        </w:tc>
        <w:tc>
          <w:tcPr>
            <w:tcW w:w="6463" w:type="dxa"/>
            <w:tcBorders>
              <w:top w:val="single" w:sz="4" w:space="0" w:color="000000"/>
              <w:left w:val="single" w:sz="4" w:space="0" w:color="000000"/>
              <w:bottom w:val="single" w:sz="4" w:space="0" w:color="000000"/>
              <w:right w:val="single" w:sz="4" w:space="0" w:color="000000"/>
            </w:tcBorders>
            <w:shd w:val="clear" w:color="auto" w:fill="E0E0E0"/>
          </w:tcPr>
          <w:p w14:paraId="434CB50D" w14:textId="77777777" w:rsidR="00DA5838" w:rsidRDefault="00272A89">
            <w:pPr>
              <w:ind w:left="142"/>
              <w:rPr>
                <w:rFonts w:ascii="Arial" w:eastAsia="Arial" w:hAnsi="Arial" w:cs="Arial"/>
                <w:sz w:val="20"/>
                <w:szCs w:val="20"/>
              </w:rPr>
            </w:pPr>
            <w:r>
              <w:rPr>
                <w:rFonts w:ascii="Arial" w:eastAsia="Arial" w:hAnsi="Arial" w:cs="Arial"/>
                <w:sz w:val="20"/>
                <w:szCs w:val="20"/>
              </w:rPr>
              <w:t>Discharge of Inhibition</w:t>
            </w:r>
          </w:p>
        </w:tc>
      </w:tr>
      <w:tr w:rsidR="00DA5838" w14:paraId="434CB511" w14:textId="77777777">
        <w:tc>
          <w:tcPr>
            <w:tcW w:w="2079" w:type="dxa"/>
            <w:tcBorders>
              <w:top w:val="single" w:sz="4" w:space="0" w:color="000000"/>
              <w:left w:val="single" w:sz="4" w:space="0" w:color="000000"/>
              <w:bottom w:val="single" w:sz="4" w:space="0" w:color="000000"/>
              <w:right w:val="single" w:sz="4" w:space="0" w:color="000000"/>
            </w:tcBorders>
            <w:shd w:val="clear" w:color="auto" w:fill="E0E0E0"/>
          </w:tcPr>
          <w:p w14:paraId="434CB50F" w14:textId="77777777" w:rsidR="00DA5838" w:rsidRDefault="00DA5838">
            <w:pPr>
              <w:ind w:left="142"/>
              <w:rPr>
                <w:rFonts w:ascii="Arial" w:eastAsia="Arial" w:hAnsi="Arial" w:cs="Arial"/>
                <w:sz w:val="20"/>
                <w:szCs w:val="20"/>
              </w:rPr>
            </w:pPr>
          </w:p>
        </w:tc>
        <w:tc>
          <w:tcPr>
            <w:tcW w:w="6463" w:type="dxa"/>
            <w:tcBorders>
              <w:top w:val="single" w:sz="4" w:space="0" w:color="000000"/>
              <w:left w:val="single" w:sz="4" w:space="0" w:color="000000"/>
              <w:bottom w:val="single" w:sz="4" w:space="0" w:color="000000"/>
              <w:right w:val="single" w:sz="4" w:space="0" w:color="000000"/>
            </w:tcBorders>
            <w:shd w:val="clear" w:color="auto" w:fill="E0E0E0"/>
          </w:tcPr>
          <w:p w14:paraId="434CB510" w14:textId="77777777" w:rsidR="00DA5838" w:rsidRDefault="00272A89">
            <w:pPr>
              <w:ind w:left="142"/>
              <w:rPr>
                <w:rFonts w:ascii="Arial" w:eastAsia="Arial" w:hAnsi="Arial" w:cs="Arial"/>
                <w:sz w:val="20"/>
                <w:szCs w:val="20"/>
              </w:rPr>
            </w:pPr>
            <w:r>
              <w:rPr>
                <w:rFonts w:ascii="Arial" w:eastAsia="Arial" w:hAnsi="Arial" w:cs="Arial"/>
                <w:sz w:val="20"/>
                <w:szCs w:val="20"/>
              </w:rPr>
              <w:t>Exceptional Attachment</w:t>
            </w:r>
          </w:p>
        </w:tc>
      </w:tr>
      <w:tr w:rsidR="00DA5838" w14:paraId="434CB514" w14:textId="77777777">
        <w:tc>
          <w:tcPr>
            <w:tcW w:w="2079" w:type="dxa"/>
            <w:tcBorders>
              <w:top w:val="single" w:sz="4" w:space="0" w:color="000000"/>
              <w:left w:val="single" w:sz="4" w:space="0" w:color="000000"/>
              <w:bottom w:val="single" w:sz="4" w:space="0" w:color="000000"/>
              <w:right w:val="single" w:sz="4" w:space="0" w:color="000000"/>
            </w:tcBorders>
            <w:shd w:val="clear" w:color="auto" w:fill="E0E0E0"/>
          </w:tcPr>
          <w:p w14:paraId="434CB512" w14:textId="77777777" w:rsidR="00DA5838" w:rsidRDefault="00DA5838">
            <w:pPr>
              <w:ind w:left="142"/>
              <w:rPr>
                <w:rFonts w:ascii="Arial" w:eastAsia="Arial" w:hAnsi="Arial" w:cs="Arial"/>
                <w:sz w:val="20"/>
                <w:szCs w:val="20"/>
              </w:rPr>
            </w:pPr>
          </w:p>
        </w:tc>
        <w:tc>
          <w:tcPr>
            <w:tcW w:w="6463" w:type="dxa"/>
            <w:tcBorders>
              <w:top w:val="single" w:sz="4" w:space="0" w:color="000000"/>
              <w:left w:val="single" w:sz="4" w:space="0" w:color="000000"/>
              <w:bottom w:val="single" w:sz="4" w:space="0" w:color="000000"/>
              <w:right w:val="single" w:sz="4" w:space="0" w:color="000000"/>
            </w:tcBorders>
            <w:shd w:val="clear" w:color="auto" w:fill="E0E0E0"/>
          </w:tcPr>
          <w:p w14:paraId="434CB513" w14:textId="77777777" w:rsidR="00DA5838" w:rsidRDefault="00272A89">
            <w:pPr>
              <w:ind w:left="142"/>
              <w:rPr>
                <w:rFonts w:ascii="Arial" w:eastAsia="Arial" w:hAnsi="Arial" w:cs="Arial"/>
                <w:sz w:val="20"/>
                <w:szCs w:val="20"/>
              </w:rPr>
            </w:pPr>
            <w:r>
              <w:rPr>
                <w:rFonts w:ascii="Arial" w:eastAsia="Arial" w:hAnsi="Arial" w:cs="Arial"/>
                <w:sz w:val="20"/>
                <w:szCs w:val="20"/>
              </w:rPr>
              <w:t>Arrestment</w:t>
            </w:r>
          </w:p>
        </w:tc>
      </w:tr>
      <w:tr w:rsidR="00DA5838" w14:paraId="434CB517" w14:textId="77777777">
        <w:tc>
          <w:tcPr>
            <w:tcW w:w="2079" w:type="dxa"/>
            <w:tcBorders>
              <w:top w:val="single" w:sz="4" w:space="0" w:color="000000"/>
              <w:left w:val="single" w:sz="4" w:space="0" w:color="000000"/>
              <w:bottom w:val="single" w:sz="4" w:space="0" w:color="000000"/>
              <w:right w:val="single" w:sz="4" w:space="0" w:color="000000"/>
            </w:tcBorders>
            <w:shd w:val="clear" w:color="auto" w:fill="E0E0E0"/>
          </w:tcPr>
          <w:p w14:paraId="434CB515" w14:textId="77777777" w:rsidR="00DA5838" w:rsidRDefault="00DA5838">
            <w:pPr>
              <w:ind w:left="142"/>
              <w:rPr>
                <w:rFonts w:ascii="Arial" w:eastAsia="Arial" w:hAnsi="Arial" w:cs="Arial"/>
                <w:sz w:val="20"/>
                <w:szCs w:val="20"/>
              </w:rPr>
            </w:pPr>
          </w:p>
        </w:tc>
        <w:tc>
          <w:tcPr>
            <w:tcW w:w="6463" w:type="dxa"/>
            <w:tcBorders>
              <w:top w:val="single" w:sz="4" w:space="0" w:color="000000"/>
              <w:left w:val="single" w:sz="4" w:space="0" w:color="000000"/>
              <w:bottom w:val="single" w:sz="4" w:space="0" w:color="000000"/>
              <w:right w:val="single" w:sz="4" w:space="0" w:color="000000"/>
            </w:tcBorders>
            <w:shd w:val="clear" w:color="auto" w:fill="E0E0E0"/>
          </w:tcPr>
          <w:p w14:paraId="434CB516" w14:textId="77777777" w:rsidR="00DA5838" w:rsidRDefault="00272A89">
            <w:pPr>
              <w:ind w:left="142"/>
              <w:rPr>
                <w:rFonts w:ascii="Arial" w:eastAsia="Arial" w:hAnsi="Arial" w:cs="Arial"/>
                <w:sz w:val="20"/>
                <w:szCs w:val="20"/>
              </w:rPr>
            </w:pPr>
            <w:r>
              <w:rPr>
                <w:rFonts w:ascii="Arial" w:eastAsia="Arial" w:hAnsi="Arial" w:cs="Arial"/>
                <w:sz w:val="20"/>
                <w:szCs w:val="20"/>
              </w:rPr>
              <w:t>Inhibitions on dependence</w:t>
            </w:r>
          </w:p>
        </w:tc>
      </w:tr>
      <w:tr w:rsidR="00DA5838" w14:paraId="434CB51A" w14:textId="77777777">
        <w:tc>
          <w:tcPr>
            <w:tcW w:w="2079" w:type="dxa"/>
            <w:tcBorders>
              <w:top w:val="single" w:sz="4" w:space="0" w:color="000000"/>
              <w:left w:val="single" w:sz="4" w:space="0" w:color="000000"/>
              <w:bottom w:val="single" w:sz="4" w:space="0" w:color="000000"/>
              <w:right w:val="single" w:sz="4" w:space="0" w:color="000000"/>
            </w:tcBorders>
            <w:shd w:val="clear" w:color="auto" w:fill="E0E0E0"/>
          </w:tcPr>
          <w:p w14:paraId="434CB518" w14:textId="77777777" w:rsidR="00DA5838" w:rsidRDefault="00DA5838">
            <w:pPr>
              <w:ind w:left="142"/>
              <w:rPr>
                <w:rFonts w:ascii="Arial" w:eastAsia="Arial" w:hAnsi="Arial" w:cs="Arial"/>
                <w:sz w:val="20"/>
                <w:szCs w:val="20"/>
              </w:rPr>
            </w:pPr>
          </w:p>
        </w:tc>
        <w:tc>
          <w:tcPr>
            <w:tcW w:w="6463" w:type="dxa"/>
            <w:tcBorders>
              <w:top w:val="single" w:sz="4" w:space="0" w:color="000000"/>
              <w:left w:val="single" w:sz="4" w:space="0" w:color="000000"/>
              <w:bottom w:val="single" w:sz="4" w:space="0" w:color="000000"/>
              <w:right w:val="single" w:sz="4" w:space="0" w:color="000000"/>
            </w:tcBorders>
            <w:shd w:val="clear" w:color="auto" w:fill="E0E0E0"/>
          </w:tcPr>
          <w:p w14:paraId="434CB519" w14:textId="77777777" w:rsidR="00DA5838" w:rsidRDefault="00272A89">
            <w:pPr>
              <w:ind w:left="142"/>
              <w:rPr>
                <w:rFonts w:ascii="Arial" w:eastAsia="Arial" w:hAnsi="Arial" w:cs="Arial"/>
                <w:sz w:val="20"/>
                <w:szCs w:val="20"/>
              </w:rPr>
            </w:pPr>
            <w:r>
              <w:rPr>
                <w:rFonts w:ascii="Arial" w:eastAsia="Arial" w:hAnsi="Arial" w:cs="Arial"/>
                <w:sz w:val="20"/>
                <w:szCs w:val="20"/>
              </w:rPr>
              <w:t>Registration in England</w:t>
            </w:r>
          </w:p>
        </w:tc>
      </w:tr>
      <w:tr w:rsidR="00DA5838" w14:paraId="434CB51D" w14:textId="77777777">
        <w:tc>
          <w:tcPr>
            <w:tcW w:w="2079" w:type="dxa"/>
            <w:tcBorders>
              <w:top w:val="single" w:sz="4" w:space="0" w:color="000000"/>
              <w:left w:val="single" w:sz="4" w:space="0" w:color="000000"/>
              <w:bottom w:val="single" w:sz="4" w:space="0" w:color="000000"/>
              <w:right w:val="single" w:sz="4" w:space="0" w:color="000000"/>
            </w:tcBorders>
            <w:shd w:val="clear" w:color="auto" w:fill="E0E0E0"/>
          </w:tcPr>
          <w:p w14:paraId="434CB51B" w14:textId="77777777" w:rsidR="00DA5838" w:rsidRDefault="00DA5838">
            <w:pPr>
              <w:ind w:left="142"/>
              <w:rPr>
                <w:rFonts w:ascii="Arial" w:eastAsia="Arial" w:hAnsi="Arial" w:cs="Arial"/>
                <w:sz w:val="20"/>
                <w:szCs w:val="20"/>
              </w:rPr>
            </w:pPr>
          </w:p>
        </w:tc>
        <w:tc>
          <w:tcPr>
            <w:tcW w:w="6463" w:type="dxa"/>
            <w:tcBorders>
              <w:top w:val="single" w:sz="4" w:space="0" w:color="000000"/>
              <w:left w:val="single" w:sz="4" w:space="0" w:color="000000"/>
              <w:bottom w:val="single" w:sz="4" w:space="0" w:color="000000"/>
              <w:right w:val="single" w:sz="4" w:space="0" w:color="000000"/>
            </w:tcBorders>
            <w:shd w:val="clear" w:color="auto" w:fill="E0E0E0"/>
          </w:tcPr>
          <w:p w14:paraId="434CB51C" w14:textId="77777777" w:rsidR="00DA5838" w:rsidRDefault="00272A89">
            <w:pPr>
              <w:ind w:left="142"/>
              <w:rPr>
                <w:rFonts w:ascii="Arial" w:eastAsia="Arial" w:hAnsi="Arial" w:cs="Arial"/>
                <w:sz w:val="20"/>
                <w:szCs w:val="20"/>
              </w:rPr>
            </w:pPr>
            <w:r>
              <w:rPr>
                <w:rFonts w:ascii="Arial" w:eastAsia="Arial" w:hAnsi="Arial" w:cs="Arial"/>
                <w:sz w:val="20"/>
                <w:szCs w:val="20"/>
              </w:rPr>
              <w:t>Registration in Scotland</w:t>
            </w:r>
          </w:p>
        </w:tc>
      </w:tr>
      <w:tr w:rsidR="00DA5838" w14:paraId="434CB520" w14:textId="77777777">
        <w:tc>
          <w:tcPr>
            <w:tcW w:w="2079" w:type="dxa"/>
            <w:tcBorders>
              <w:top w:val="single" w:sz="4" w:space="0" w:color="000000"/>
              <w:left w:val="single" w:sz="4" w:space="0" w:color="000000"/>
              <w:bottom w:val="single" w:sz="4" w:space="0" w:color="000000"/>
              <w:right w:val="single" w:sz="4" w:space="0" w:color="000000"/>
            </w:tcBorders>
            <w:shd w:val="clear" w:color="auto" w:fill="E0E0E0"/>
          </w:tcPr>
          <w:p w14:paraId="434CB51E" w14:textId="77777777" w:rsidR="00DA5838" w:rsidRDefault="00DA5838">
            <w:pPr>
              <w:ind w:left="142"/>
              <w:rPr>
                <w:rFonts w:ascii="Arial" w:eastAsia="Arial" w:hAnsi="Arial" w:cs="Arial"/>
                <w:sz w:val="20"/>
                <w:szCs w:val="20"/>
              </w:rPr>
            </w:pPr>
          </w:p>
        </w:tc>
        <w:tc>
          <w:tcPr>
            <w:tcW w:w="6463" w:type="dxa"/>
            <w:tcBorders>
              <w:top w:val="single" w:sz="4" w:space="0" w:color="000000"/>
              <w:left w:val="single" w:sz="4" w:space="0" w:color="000000"/>
              <w:bottom w:val="single" w:sz="4" w:space="0" w:color="000000"/>
              <w:right w:val="single" w:sz="4" w:space="0" w:color="000000"/>
            </w:tcBorders>
            <w:shd w:val="clear" w:color="auto" w:fill="E0E0E0"/>
          </w:tcPr>
          <w:p w14:paraId="434CB51F" w14:textId="77777777" w:rsidR="00DA5838" w:rsidRDefault="00272A89">
            <w:pPr>
              <w:ind w:left="142"/>
              <w:rPr>
                <w:rFonts w:ascii="Arial" w:eastAsia="Arial" w:hAnsi="Arial" w:cs="Arial"/>
                <w:sz w:val="20"/>
                <w:szCs w:val="20"/>
              </w:rPr>
            </w:pPr>
            <w:r>
              <w:rPr>
                <w:rFonts w:ascii="Arial" w:eastAsia="Arial" w:hAnsi="Arial" w:cs="Arial"/>
                <w:sz w:val="20"/>
                <w:szCs w:val="20"/>
              </w:rPr>
              <w:t>Transfer of Jurisdiction</w:t>
            </w:r>
          </w:p>
        </w:tc>
      </w:tr>
      <w:tr w:rsidR="00DA5838" w14:paraId="434CB523" w14:textId="77777777">
        <w:tc>
          <w:tcPr>
            <w:tcW w:w="2079" w:type="dxa"/>
            <w:tcBorders>
              <w:top w:val="single" w:sz="4" w:space="0" w:color="000000"/>
              <w:left w:val="single" w:sz="4" w:space="0" w:color="000000"/>
              <w:bottom w:val="single" w:sz="4" w:space="0" w:color="000000"/>
              <w:right w:val="single" w:sz="4" w:space="0" w:color="000000"/>
            </w:tcBorders>
            <w:shd w:val="clear" w:color="auto" w:fill="E0E0E0"/>
          </w:tcPr>
          <w:p w14:paraId="434CB521" w14:textId="77777777" w:rsidR="00DA5838" w:rsidRDefault="00DA5838">
            <w:pPr>
              <w:ind w:left="142"/>
              <w:rPr>
                <w:rFonts w:ascii="Arial" w:eastAsia="Arial" w:hAnsi="Arial" w:cs="Arial"/>
                <w:sz w:val="20"/>
                <w:szCs w:val="20"/>
              </w:rPr>
            </w:pPr>
          </w:p>
        </w:tc>
        <w:tc>
          <w:tcPr>
            <w:tcW w:w="6463" w:type="dxa"/>
            <w:tcBorders>
              <w:top w:val="single" w:sz="4" w:space="0" w:color="000000"/>
              <w:left w:val="single" w:sz="4" w:space="0" w:color="000000"/>
              <w:bottom w:val="single" w:sz="4" w:space="0" w:color="000000"/>
              <w:right w:val="single" w:sz="4" w:space="0" w:color="000000"/>
            </w:tcBorders>
            <w:shd w:val="clear" w:color="auto" w:fill="E0E0E0"/>
          </w:tcPr>
          <w:p w14:paraId="434CB522" w14:textId="77777777" w:rsidR="00DA5838" w:rsidRDefault="00272A89">
            <w:pPr>
              <w:ind w:left="142"/>
              <w:rPr>
                <w:rFonts w:ascii="Arial" w:eastAsia="Arial" w:hAnsi="Arial" w:cs="Arial"/>
                <w:sz w:val="20"/>
                <w:szCs w:val="20"/>
              </w:rPr>
            </w:pPr>
            <w:r>
              <w:rPr>
                <w:rFonts w:ascii="Arial" w:eastAsia="Arial" w:hAnsi="Arial" w:cs="Arial"/>
                <w:sz w:val="20"/>
                <w:szCs w:val="20"/>
              </w:rPr>
              <w:t>Advice (General)</w:t>
            </w:r>
          </w:p>
        </w:tc>
      </w:tr>
      <w:tr w:rsidR="00DA5838" w14:paraId="434CB526" w14:textId="77777777">
        <w:tc>
          <w:tcPr>
            <w:tcW w:w="2079" w:type="dxa"/>
            <w:tcBorders>
              <w:top w:val="single" w:sz="4" w:space="0" w:color="000000"/>
              <w:left w:val="single" w:sz="4" w:space="0" w:color="000000"/>
              <w:bottom w:val="single" w:sz="4" w:space="0" w:color="000000"/>
              <w:right w:val="single" w:sz="4" w:space="0" w:color="000000"/>
            </w:tcBorders>
            <w:shd w:val="clear" w:color="auto" w:fill="E0E0E0"/>
          </w:tcPr>
          <w:p w14:paraId="434CB524" w14:textId="77777777" w:rsidR="00DA5838" w:rsidRDefault="00DA5838">
            <w:pPr>
              <w:ind w:left="142"/>
              <w:rPr>
                <w:rFonts w:ascii="Arial" w:eastAsia="Arial" w:hAnsi="Arial" w:cs="Arial"/>
                <w:sz w:val="20"/>
                <w:szCs w:val="20"/>
              </w:rPr>
            </w:pPr>
          </w:p>
        </w:tc>
        <w:tc>
          <w:tcPr>
            <w:tcW w:w="6463" w:type="dxa"/>
            <w:tcBorders>
              <w:top w:val="single" w:sz="4" w:space="0" w:color="000000"/>
              <w:left w:val="single" w:sz="4" w:space="0" w:color="000000"/>
              <w:bottom w:val="single" w:sz="4" w:space="0" w:color="000000"/>
              <w:right w:val="single" w:sz="4" w:space="0" w:color="000000"/>
            </w:tcBorders>
            <w:shd w:val="clear" w:color="auto" w:fill="E0E0E0"/>
          </w:tcPr>
          <w:p w14:paraId="434CB525" w14:textId="77777777" w:rsidR="00DA5838" w:rsidRDefault="00272A89">
            <w:pPr>
              <w:ind w:left="142"/>
              <w:rPr>
                <w:rFonts w:ascii="Arial" w:eastAsia="Arial" w:hAnsi="Arial" w:cs="Arial"/>
                <w:sz w:val="20"/>
                <w:szCs w:val="20"/>
              </w:rPr>
            </w:pPr>
            <w:r>
              <w:rPr>
                <w:rFonts w:ascii="Arial" w:eastAsia="Arial" w:hAnsi="Arial" w:cs="Arial"/>
                <w:sz w:val="20"/>
                <w:szCs w:val="20"/>
              </w:rPr>
              <w:t>Appeal</w:t>
            </w:r>
          </w:p>
        </w:tc>
      </w:tr>
      <w:tr w:rsidR="00DA5838" w14:paraId="434CB529" w14:textId="77777777">
        <w:tc>
          <w:tcPr>
            <w:tcW w:w="2079" w:type="dxa"/>
            <w:tcBorders>
              <w:top w:val="single" w:sz="4" w:space="0" w:color="000000"/>
              <w:left w:val="single" w:sz="4" w:space="0" w:color="000000"/>
              <w:bottom w:val="single" w:sz="4" w:space="0" w:color="000000"/>
              <w:right w:val="single" w:sz="4" w:space="0" w:color="000000"/>
            </w:tcBorders>
            <w:shd w:val="clear" w:color="auto" w:fill="E0E0E0"/>
          </w:tcPr>
          <w:p w14:paraId="434CB527" w14:textId="77777777" w:rsidR="00DA5838" w:rsidRDefault="00DA5838">
            <w:pPr>
              <w:ind w:left="142"/>
              <w:rPr>
                <w:rFonts w:ascii="Arial" w:eastAsia="Arial" w:hAnsi="Arial" w:cs="Arial"/>
                <w:sz w:val="20"/>
                <w:szCs w:val="20"/>
              </w:rPr>
            </w:pPr>
          </w:p>
        </w:tc>
        <w:tc>
          <w:tcPr>
            <w:tcW w:w="6463" w:type="dxa"/>
            <w:tcBorders>
              <w:top w:val="single" w:sz="4" w:space="0" w:color="000000"/>
              <w:left w:val="single" w:sz="4" w:space="0" w:color="000000"/>
              <w:bottom w:val="single" w:sz="4" w:space="0" w:color="000000"/>
              <w:right w:val="single" w:sz="4" w:space="0" w:color="000000"/>
            </w:tcBorders>
            <w:shd w:val="clear" w:color="auto" w:fill="E0E0E0"/>
          </w:tcPr>
          <w:p w14:paraId="434CB528" w14:textId="77777777" w:rsidR="00DA5838" w:rsidRDefault="00272A89">
            <w:pPr>
              <w:ind w:left="142"/>
              <w:rPr>
                <w:rFonts w:ascii="Arial" w:eastAsia="Arial" w:hAnsi="Arial" w:cs="Arial"/>
                <w:sz w:val="20"/>
                <w:szCs w:val="20"/>
              </w:rPr>
            </w:pPr>
            <w:r>
              <w:rPr>
                <w:rFonts w:ascii="Arial" w:eastAsia="Arial" w:hAnsi="Arial" w:cs="Arial"/>
                <w:sz w:val="20"/>
                <w:szCs w:val="20"/>
              </w:rPr>
              <w:t>Appeal against DEO</w:t>
            </w:r>
          </w:p>
        </w:tc>
      </w:tr>
      <w:tr w:rsidR="00DA5838" w14:paraId="434CB52C" w14:textId="77777777">
        <w:tc>
          <w:tcPr>
            <w:tcW w:w="2079" w:type="dxa"/>
            <w:tcBorders>
              <w:top w:val="single" w:sz="4" w:space="0" w:color="000000"/>
              <w:left w:val="single" w:sz="4" w:space="0" w:color="000000"/>
              <w:bottom w:val="single" w:sz="4" w:space="0" w:color="000000"/>
              <w:right w:val="single" w:sz="4" w:space="0" w:color="000000"/>
            </w:tcBorders>
            <w:shd w:val="clear" w:color="auto" w:fill="E0E0E0"/>
          </w:tcPr>
          <w:p w14:paraId="434CB52A" w14:textId="77777777" w:rsidR="00DA5838" w:rsidRDefault="00DA5838">
            <w:pPr>
              <w:ind w:left="142"/>
              <w:rPr>
                <w:rFonts w:ascii="Arial" w:eastAsia="Arial" w:hAnsi="Arial" w:cs="Arial"/>
                <w:sz w:val="20"/>
                <w:szCs w:val="20"/>
              </w:rPr>
            </w:pPr>
          </w:p>
        </w:tc>
        <w:tc>
          <w:tcPr>
            <w:tcW w:w="6463" w:type="dxa"/>
            <w:tcBorders>
              <w:top w:val="single" w:sz="4" w:space="0" w:color="000000"/>
              <w:left w:val="single" w:sz="4" w:space="0" w:color="000000"/>
              <w:bottom w:val="single" w:sz="4" w:space="0" w:color="000000"/>
              <w:right w:val="single" w:sz="4" w:space="0" w:color="000000"/>
            </w:tcBorders>
            <w:shd w:val="clear" w:color="auto" w:fill="E0E0E0"/>
          </w:tcPr>
          <w:p w14:paraId="434CB52B" w14:textId="77777777" w:rsidR="00DA5838" w:rsidRDefault="00272A89">
            <w:pPr>
              <w:ind w:left="142"/>
              <w:rPr>
                <w:rFonts w:ascii="Arial" w:eastAsia="Arial" w:hAnsi="Arial" w:cs="Arial"/>
                <w:sz w:val="20"/>
                <w:szCs w:val="20"/>
              </w:rPr>
            </w:pPr>
            <w:r>
              <w:rPr>
                <w:rFonts w:ascii="Arial" w:eastAsia="Arial" w:hAnsi="Arial" w:cs="Arial"/>
                <w:sz w:val="20"/>
                <w:szCs w:val="20"/>
              </w:rPr>
              <w:t>Breach of Attachment</w:t>
            </w:r>
          </w:p>
        </w:tc>
      </w:tr>
      <w:tr w:rsidR="00DA5838" w14:paraId="434CB52F" w14:textId="77777777">
        <w:tc>
          <w:tcPr>
            <w:tcW w:w="2079" w:type="dxa"/>
            <w:tcBorders>
              <w:top w:val="single" w:sz="4" w:space="0" w:color="000000"/>
              <w:left w:val="single" w:sz="4" w:space="0" w:color="000000"/>
              <w:bottom w:val="single" w:sz="4" w:space="0" w:color="000000"/>
              <w:right w:val="single" w:sz="4" w:space="0" w:color="000000"/>
            </w:tcBorders>
            <w:shd w:val="clear" w:color="auto" w:fill="E0E0E0"/>
          </w:tcPr>
          <w:p w14:paraId="434CB52D" w14:textId="77777777" w:rsidR="00DA5838" w:rsidRDefault="00DA5838">
            <w:pPr>
              <w:ind w:left="142"/>
              <w:rPr>
                <w:rFonts w:ascii="Arial" w:eastAsia="Arial" w:hAnsi="Arial" w:cs="Arial"/>
                <w:sz w:val="20"/>
                <w:szCs w:val="20"/>
              </w:rPr>
            </w:pPr>
          </w:p>
        </w:tc>
        <w:tc>
          <w:tcPr>
            <w:tcW w:w="6463" w:type="dxa"/>
            <w:tcBorders>
              <w:top w:val="single" w:sz="4" w:space="0" w:color="000000"/>
              <w:left w:val="single" w:sz="4" w:space="0" w:color="000000"/>
              <w:bottom w:val="single" w:sz="4" w:space="0" w:color="000000"/>
              <w:right w:val="single" w:sz="4" w:space="0" w:color="000000"/>
            </w:tcBorders>
            <w:shd w:val="clear" w:color="auto" w:fill="E0E0E0"/>
          </w:tcPr>
          <w:p w14:paraId="434CB52E" w14:textId="77777777" w:rsidR="00DA5838" w:rsidRDefault="00272A89">
            <w:pPr>
              <w:ind w:left="142"/>
              <w:rPr>
                <w:rFonts w:ascii="Arial" w:eastAsia="Arial" w:hAnsi="Arial" w:cs="Arial"/>
                <w:sz w:val="20"/>
                <w:szCs w:val="20"/>
              </w:rPr>
            </w:pPr>
            <w:r>
              <w:rPr>
                <w:rFonts w:ascii="Arial" w:eastAsia="Arial" w:hAnsi="Arial" w:cs="Arial"/>
                <w:sz w:val="20"/>
                <w:szCs w:val="20"/>
              </w:rPr>
              <w:t>Inhibition</w:t>
            </w:r>
          </w:p>
        </w:tc>
      </w:tr>
      <w:tr w:rsidR="00DA5838" w14:paraId="434CB532" w14:textId="77777777">
        <w:tc>
          <w:tcPr>
            <w:tcW w:w="2079" w:type="dxa"/>
            <w:tcBorders>
              <w:top w:val="single" w:sz="4" w:space="0" w:color="000000"/>
              <w:left w:val="single" w:sz="4" w:space="0" w:color="000000"/>
              <w:bottom w:val="single" w:sz="4" w:space="0" w:color="000000"/>
              <w:right w:val="single" w:sz="4" w:space="0" w:color="000000"/>
            </w:tcBorders>
            <w:shd w:val="clear" w:color="auto" w:fill="E0E0E0"/>
          </w:tcPr>
          <w:p w14:paraId="434CB530" w14:textId="77777777" w:rsidR="00DA5838" w:rsidRDefault="00DA5838">
            <w:pPr>
              <w:ind w:left="142"/>
              <w:rPr>
                <w:rFonts w:ascii="Arial" w:eastAsia="Arial" w:hAnsi="Arial" w:cs="Arial"/>
                <w:sz w:val="20"/>
                <w:szCs w:val="20"/>
              </w:rPr>
            </w:pPr>
          </w:p>
        </w:tc>
        <w:tc>
          <w:tcPr>
            <w:tcW w:w="6463" w:type="dxa"/>
            <w:tcBorders>
              <w:top w:val="single" w:sz="4" w:space="0" w:color="000000"/>
              <w:left w:val="single" w:sz="4" w:space="0" w:color="000000"/>
              <w:bottom w:val="single" w:sz="4" w:space="0" w:color="000000"/>
              <w:right w:val="single" w:sz="4" w:space="0" w:color="000000"/>
            </w:tcBorders>
            <w:shd w:val="clear" w:color="auto" w:fill="E0E0E0"/>
          </w:tcPr>
          <w:p w14:paraId="434CB531" w14:textId="77777777" w:rsidR="00DA5838" w:rsidRDefault="00272A89">
            <w:pPr>
              <w:ind w:left="142"/>
              <w:rPr>
                <w:rFonts w:ascii="Arial" w:eastAsia="Arial" w:hAnsi="Arial" w:cs="Arial"/>
                <w:sz w:val="20"/>
                <w:szCs w:val="20"/>
              </w:rPr>
            </w:pPr>
            <w:r>
              <w:rPr>
                <w:rFonts w:ascii="Arial" w:eastAsia="Arial" w:hAnsi="Arial" w:cs="Arial"/>
                <w:sz w:val="20"/>
                <w:szCs w:val="20"/>
              </w:rPr>
              <w:t>Minute Seeking Order</w:t>
            </w:r>
          </w:p>
        </w:tc>
      </w:tr>
      <w:tr w:rsidR="00DA5838" w14:paraId="434CB535" w14:textId="77777777">
        <w:tc>
          <w:tcPr>
            <w:tcW w:w="2079" w:type="dxa"/>
            <w:tcBorders>
              <w:top w:val="single" w:sz="4" w:space="0" w:color="000000"/>
              <w:left w:val="single" w:sz="4" w:space="0" w:color="000000"/>
              <w:bottom w:val="single" w:sz="4" w:space="0" w:color="000000"/>
              <w:right w:val="single" w:sz="4" w:space="0" w:color="000000"/>
            </w:tcBorders>
            <w:shd w:val="clear" w:color="auto" w:fill="E0E0E0"/>
          </w:tcPr>
          <w:p w14:paraId="434CB533" w14:textId="77777777" w:rsidR="00DA5838" w:rsidRDefault="00DA5838">
            <w:pPr>
              <w:ind w:left="142"/>
              <w:rPr>
                <w:rFonts w:ascii="Arial" w:eastAsia="Arial" w:hAnsi="Arial" w:cs="Arial"/>
                <w:sz w:val="20"/>
                <w:szCs w:val="20"/>
              </w:rPr>
            </w:pPr>
          </w:p>
        </w:tc>
        <w:tc>
          <w:tcPr>
            <w:tcW w:w="6463" w:type="dxa"/>
            <w:tcBorders>
              <w:top w:val="single" w:sz="4" w:space="0" w:color="000000"/>
              <w:left w:val="single" w:sz="4" w:space="0" w:color="000000"/>
              <w:bottom w:val="single" w:sz="4" w:space="0" w:color="000000"/>
              <w:right w:val="single" w:sz="4" w:space="0" w:color="000000"/>
            </w:tcBorders>
            <w:shd w:val="clear" w:color="auto" w:fill="E0E0E0"/>
          </w:tcPr>
          <w:p w14:paraId="434CB534" w14:textId="77777777" w:rsidR="00DA5838" w:rsidRDefault="00272A89">
            <w:pPr>
              <w:ind w:left="142"/>
              <w:rPr>
                <w:rFonts w:ascii="Arial" w:eastAsia="Arial" w:hAnsi="Arial" w:cs="Arial"/>
                <w:sz w:val="20"/>
                <w:szCs w:val="20"/>
              </w:rPr>
            </w:pPr>
            <w:r>
              <w:rPr>
                <w:rFonts w:ascii="Arial" w:eastAsia="Arial" w:hAnsi="Arial" w:cs="Arial"/>
                <w:sz w:val="20"/>
                <w:szCs w:val="20"/>
              </w:rPr>
              <w:t>Other</w:t>
            </w:r>
          </w:p>
        </w:tc>
      </w:tr>
      <w:tr w:rsidR="00DA5838" w14:paraId="434CB538" w14:textId="77777777">
        <w:tc>
          <w:tcPr>
            <w:tcW w:w="2079" w:type="dxa"/>
            <w:tcBorders>
              <w:top w:val="single" w:sz="4" w:space="0" w:color="000000"/>
              <w:left w:val="single" w:sz="4" w:space="0" w:color="000000"/>
              <w:bottom w:val="single" w:sz="4" w:space="0" w:color="000000"/>
              <w:right w:val="single" w:sz="4" w:space="0" w:color="000000"/>
            </w:tcBorders>
            <w:shd w:val="clear" w:color="auto" w:fill="E0E0E0"/>
          </w:tcPr>
          <w:p w14:paraId="434CB536" w14:textId="77777777" w:rsidR="00DA5838" w:rsidRDefault="00DA5838">
            <w:pPr>
              <w:ind w:left="142"/>
              <w:rPr>
                <w:rFonts w:ascii="Arial" w:eastAsia="Arial" w:hAnsi="Arial" w:cs="Arial"/>
                <w:sz w:val="20"/>
                <w:szCs w:val="20"/>
              </w:rPr>
            </w:pPr>
          </w:p>
        </w:tc>
        <w:tc>
          <w:tcPr>
            <w:tcW w:w="6463" w:type="dxa"/>
            <w:tcBorders>
              <w:top w:val="single" w:sz="4" w:space="0" w:color="000000"/>
              <w:left w:val="single" w:sz="4" w:space="0" w:color="000000"/>
              <w:bottom w:val="single" w:sz="4" w:space="0" w:color="000000"/>
              <w:right w:val="single" w:sz="4" w:space="0" w:color="000000"/>
            </w:tcBorders>
            <w:shd w:val="clear" w:color="auto" w:fill="E0E0E0"/>
          </w:tcPr>
          <w:p w14:paraId="434CB537" w14:textId="77777777" w:rsidR="00DA5838" w:rsidRDefault="00272A89">
            <w:pPr>
              <w:ind w:left="142"/>
              <w:rPr>
                <w:rFonts w:ascii="Arial" w:eastAsia="Arial" w:hAnsi="Arial" w:cs="Arial"/>
                <w:sz w:val="20"/>
                <w:szCs w:val="20"/>
              </w:rPr>
            </w:pPr>
            <w:r>
              <w:rPr>
                <w:rFonts w:ascii="Arial" w:eastAsia="Arial" w:hAnsi="Arial" w:cs="Arial"/>
                <w:sz w:val="20"/>
                <w:szCs w:val="20"/>
              </w:rPr>
              <w:t>Queries on service of Form 2</w:t>
            </w:r>
          </w:p>
        </w:tc>
      </w:tr>
      <w:tr w:rsidR="00DA5838" w14:paraId="434CB53B" w14:textId="77777777">
        <w:tc>
          <w:tcPr>
            <w:tcW w:w="2079" w:type="dxa"/>
            <w:tcBorders>
              <w:top w:val="single" w:sz="4" w:space="0" w:color="000000"/>
              <w:left w:val="single" w:sz="4" w:space="0" w:color="000000"/>
              <w:bottom w:val="single" w:sz="4" w:space="0" w:color="000000"/>
              <w:right w:val="single" w:sz="4" w:space="0" w:color="000000"/>
            </w:tcBorders>
            <w:shd w:val="clear" w:color="auto" w:fill="E0E0E0"/>
          </w:tcPr>
          <w:p w14:paraId="434CB539" w14:textId="77777777" w:rsidR="00DA5838" w:rsidRDefault="00DA5838">
            <w:pPr>
              <w:ind w:left="142"/>
              <w:rPr>
                <w:rFonts w:ascii="Arial" w:eastAsia="Arial" w:hAnsi="Arial" w:cs="Arial"/>
                <w:sz w:val="20"/>
                <w:szCs w:val="20"/>
              </w:rPr>
            </w:pPr>
          </w:p>
        </w:tc>
        <w:tc>
          <w:tcPr>
            <w:tcW w:w="6463" w:type="dxa"/>
            <w:tcBorders>
              <w:top w:val="single" w:sz="4" w:space="0" w:color="000000"/>
              <w:left w:val="single" w:sz="4" w:space="0" w:color="000000"/>
              <w:bottom w:val="single" w:sz="4" w:space="0" w:color="000000"/>
              <w:right w:val="single" w:sz="4" w:space="0" w:color="000000"/>
            </w:tcBorders>
            <w:shd w:val="clear" w:color="auto" w:fill="E0E0E0"/>
          </w:tcPr>
          <w:p w14:paraId="434CB53A" w14:textId="77777777" w:rsidR="00DA5838" w:rsidRDefault="00272A89">
            <w:pPr>
              <w:ind w:left="142"/>
              <w:rPr>
                <w:rFonts w:ascii="Arial" w:eastAsia="Arial" w:hAnsi="Arial" w:cs="Arial"/>
                <w:sz w:val="20"/>
                <w:szCs w:val="20"/>
              </w:rPr>
            </w:pPr>
            <w:r>
              <w:rPr>
                <w:rFonts w:ascii="Arial" w:eastAsia="Arial" w:hAnsi="Arial" w:cs="Arial"/>
                <w:sz w:val="20"/>
                <w:szCs w:val="20"/>
              </w:rPr>
              <w:t>Sequestration</w:t>
            </w:r>
          </w:p>
        </w:tc>
      </w:tr>
      <w:tr w:rsidR="00DA5838" w14:paraId="434CB53E" w14:textId="77777777">
        <w:tc>
          <w:tcPr>
            <w:tcW w:w="2079" w:type="dxa"/>
            <w:tcBorders>
              <w:top w:val="single" w:sz="4" w:space="0" w:color="000000"/>
              <w:left w:val="single" w:sz="4" w:space="0" w:color="000000"/>
              <w:bottom w:val="single" w:sz="4" w:space="0" w:color="000000"/>
              <w:right w:val="single" w:sz="4" w:space="0" w:color="000000"/>
            </w:tcBorders>
            <w:shd w:val="clear" w:color="auto" w:fill="E0E0E0"/>
          </w:tcPr>
          <w:p w14:paraId="434CB53C" w14:textId="77777777" w:rsidR="00DA5838" w:rsidRDefault="00DA5838">
            <w:pPr>
              <w:ind w:left="142"/>
              <w:rPr>
                <w:rFonts w:ascii="Arial" w:eastAsia="Arial" w:hAnsi="Arial" w:cs="Arial"/>
                <w:sz w:val="20"/>
                <w:szCs w:val="20"/>
              </w:rPr>
            </w:pPr>
          </w:p>
        </w:tc>
        <w:tc>
          <w:tcPr>
            <w:tcW w:w="6463" w:type="dxa"/>
            <w:tcBorders>
              <w:top w:val="single" w:sz="4" w:space="0" w:color="000000"/>
              <w:left w:val="single" w:sz="4" w:space="0" w:color="000000"/>
              <w:bottom w:val="single" w:sz="4" w:space="0" w:color="000000"/>
              <w:right w:val="single" w:sz="4" w:space="0" w:color="000000"/>
            </w:tcBorders>
            <w:shd w:val="clear" w:color="auto" w:fill="E0E0E0"/>
          </w:tcPr>
          <w:p w14:paraId="434CB53D" w14:textId="77777777" w:rsidR="00DA5838" w:rsidRDefault="00272A89">
            <w:pPr>
              <w:ind w:left="142"/>
              <w:rPr>
                <w:rFonts w:ascii="Arial" w:eastAsia="Arial" w:hAnsi="Arial" w:cs="Arial"/>
                <w:sz w:val="20"/>
                <w:szCs w:val="20"/>
              </w:rPr>
            </w:pPr>
            <w:r>
              <w:rPr>
                <w:rFonts w:ascii="Arial" w:eastAsia="Arial" w:hAnsi="Arial" w:cs="Arial"/>
                <w:sz w:val="20"/>
                <w:szCs w:val="20"/>
              </w:rPr>
              <w:t>Sheriff Officers Instructions Only</w:t>
            </w:r>
          </w:p>
        </w:tc>
      </w:tr>
      <w:tr w:rsidR="00DA5838" w14:paraId="434CB541" w14:textId="77777777">
        <w:tc>
          <w:tcPr>
            <w:tcW w:w="2079" w:type="dxa"/>
            <w:tcBorders>
              <w:top w:val="single" w:sz="4" w:space="0" w:color="000000"/>
              <w:left w:val="single" w:sz="4" w:space="0" w:color="000000"/>
              <w:bottom w:val="single" w:sz="4" w:space="0" w:color="000000"/>
              <w:right w:val="single" w:sz="4" w:space="0" w:color="000000"/>
            </w:tcBorders>
            <w:shd w:val="clear" w:color="auto" w:fill="E0E0E0"/>
          </w:tcPr>
          <w:p w14:paraId="434CB53F" w14:textId="77777777" w:rsidR="00DA5838" w:rsidRDefault="00DA5838">
            <w:pPr>
              <w:ind w:left="142"/>
              <w:rPr>
                <w:rFonts w:ascii="Arial" w:eastAsia="Arial" w:hAnsi="Arial" w:cs="Arial"/>
                <w:sz w:val="20"/>
                <w:szCs w:val="20"/>
              </w:rPr>
            </w:pPr>
          </w:p>
        </w:tc>
        <w:tc>
          <w:tcPr>
            <w:tcW w:w="6463" w:type="dxa"/>
            <w:tcBorders>
              <w:top w:val="single" w:sz="4" w:space="0" w:color="000000"/>
              <w:left w:val="single" w:sz="4" w:space="0" w:color="000000"/>
              <w:bottom w:val="single" w:sz="4" w:space="0" w:color="000000"/>
              <w:right w:val="single" w:sz="4" w:space="0" w:color="000000"/>
            </w:tcBorders>
            <w:shd w:val="clear" w:color="auto" w:fill="E0E0E0"/>
          </w:tcPr>
          <w:p w14:paraId="434CB540" w14:textId="77777777" w:rsidR="00DA5838" w:rsidRDefault="00272A89">
            <w:pPr>
              <w:ind w:left="142"/>
              <w:rPr>
                <w:rFonts w:ascii="Arial" w:eastAsia="Arial" w:hAnsi="Arial" w:cs="Arial"/>
                <w:sz w:val="20"/>
                <w:szCs w:val="20"/>
              </w:rPr>
            </w:pPr>
            <w:r>
              <w:rPr>
                <w:rFonts w:ascii="Arial" w:eastAsia="Arial" w:hAnsi="Arial" w:cs="Arial"/>
                <w:sz w:val="20"/>
                <w:szCs w:val="20"/>
              </w:rPr>
              <w:t>Parentage Disputes</w:t>
            </w:r>
          </w:p>
        </w:tc>
      </w:tr>
      <w:tr w:rsidR="00DA5838" w14:paraId="434CB544" w14:textId="77777777">
        <w:tc>
          <w:tcPr>
            <w:tcW w:w="2079" w:type="dxa"/>
            <w:tcBorders>
              <w:top w:val="single" w:sz="4" w:space="0" w:color="000000"/>
              <w:left w:val="single" w:sz="4" w:space="0" w:color="000000"/>
              <w:bottom w:val="single" w:sz="4" w:space="0" w:color="000000"/>
              <w:right w:val="single" w:sz="4" w:space="0" w:color="000000"/>
            </w:tcBorders>
            <w:shd w:val="clear" w:color="auto" w:fill="E0E0E0"/>
          </w:tcPr>
          <w:p w14:paraId="434CB542" w14:textId="77777777" w:rsidR="00DA5838" w:rsidRDefault="00DA5838">
            <w:pPr>
              <w:ind w:left="142"/>
              <w:rPr>
                <w:rFonts w:ascii="Arial" w:eastAsia="Arial" w:hAnsi="Arial" w:cs="Arial"/>
                <w:sz w:val="20"/>
                <w:szCs w:val="20"/>
              </w:rPr>
            </w:pPr>
          </w:p>
        </w:tc>
        <w:tc>
          <w:tcPr>
            <w:tcW w:w="6463" w:type="dxa"/>
            <w:tcBorders>
              <w:top w:val="single" w:sz="4" w:space="0" w:color="000000"/>
              <w:left w:val="single" w:sz="4" w:space="0" w:color="000000"/>
              <w:bottom w:val="single" w:sz="4" w:space="0" w:color="000000"/>
              <w:right w:val="single" w:sz="4" w:space="0" w:color="000000"/>
            </w:tcBorders>
            <w:shd w:val="clear" w:color="auto" w:fill="E0E0E0"/>
          </w:tcPr>
          <w:p w14:paraId="434CB543" w14:textId="77777777" w:rsidR="00DA5838" w:rsidRDefault="00272A89">
            <w:pPr>
              <w:ind w:left="142"/>
              <w:rPr>
                <w:rFonts w:ascii="Arial" w:eastAsia="Arial" w:hAnsi="Arial" w:cs="Arial"/>
                <w:sz w:val="20"/>
                <w:szCs w:val="20"/>
              </w:rPr>
            </w:pPr>
            <w:r>
              <w:rPr>
                <w:rFonts w:ascii="Arial" w:eastAsia="Arial" w:hAnsi="Arial" w:cs="Arial"/>
                <w:sz w:val="20"/>
                <w:szCs w:val="20"/>
              </w:rPr>
              <w:t>Disqualification from Driving</w:t>
            </w:r>
          </w:p>
        </w:tc>
      </w:tr>
      <w:tr w:rsidR="00DA5838" w14:paraId="434CB547" w14:textId="77777777">
        <w:tc>
          <w:tcPr>
            <w:tcW w:w="2079" w:type="dxa"/>
            <w:tcBorders>
              <w:top w:val="single" w:sz="4" w:space="0" w:color="000000"/>
              <w:left w:val="single" w:sz="4" w:space="0" w:color="000000"/>
              <w:bottom w:val="single" w:sz="4" w:space="0" w:color="000000"/>
              <w:right w:val="single" w:sz="4" w:space="0" w:color="000000"/>
            </w:tcBorders>
            <w:shd w:val="clear" w:color="auto" w:fill="E0E0E0"/>
          </w:tcPr>
          <w:p w14:paraId="434CB545" w14:textId="77777777" w:rsidR="00DA5838" w:rsidRDefault="00DA5838">
            <w:pPr>
              <w:ind w:left="142"/>
              <w:rPr>
                <w:rFonts w:ascii="Arial" w:eastAsia="Arial" w:hAnsi="Arial" w:cs="Arial"/>
                <w:sz w:val="20"/>
                <w:szCs w:val="20"/>
              </w:rPr>
            </w:pPr>
          </w:p>
        </w:tc>
        <w:tc>
          <w:tcPr>
            <w:tcW w:w="6463" w:type="dxa"/>
            <w:tcBorders>
              <w:top w:val="single" w:sz="4" w:space="0" w:color="000000"/>
              <w:left w:val="single" w:sz="4" w:space="0" w:color="000000"/>
              <w:bottom w:val="single" w:sz="4" w:space="0" w:color="000000"/>
              <w:right w:val="single" w:sz="4" w:space="0" w:color="000000"/>
            </w:tcBorders>
            <w:shd w:val="clear" w:color="auto" w:fill="E0E0E0"/>
          </w:tcPr>
          <w:p w14:paraId="434CB546" w14:textId="77777777" w:rsidR="00DA5838" w:rsidRDefault="00272A89">
            <w:pPr>
              <w:ind w:left="142"/>
              <w:rPr>
                <w:rFonts w:ascii="Arial" w:eastAsia="Arial" w:hAnsi="Arial" w:cs="Arial"/>
                <w:sz w:val="20"/>
                <w:szCs w:val="20"/>
              </w:rPr>
            </w:pPr>
            <w:r>
              <w:rPr>
                <w:rFonts w:ascii="Arial" w:eastAsia="Arial" w:hAnsi="Arial" w:cs="Arial"/>
                <w:sz w:val="20"/>
                <w:szCs w:val="20"/>
              </w:rPr>
              <w:t>Removal of Passport</w:t>
            </w:r>
          </w:p>
        </w:tc>
      </w:tr>
      <w:tr w:rsidR="00DA5838" w14:paraId="434CB54A" w14:textId="77777777">
        <w:tc>
          <w:tcPr>
            <w:tcW w:w="2079" w:type="dxa"/>
            <w:tcBorders>
              <w:top w:val="single" w:sz="4" w:space="0" w:color="000000"/>
              <w:left w:val="single" w:sz="4" w:space="0" w:color="000000"/>
              <w:bottom w:val="single" w:sz="4" w:space="0" w:color="000000"/>
              <w:right w:val="single" w:sz="4" w:space="0" w:color="000000"/>
            </w:tcBorders>
            <w:shd w:val="clear" w:color="auto" w:fill="E0E0E0"/>
          </w:tcPr>
          <w:p w14:paraId="434CB548" w14:textId="77777777" w:rsidR="00DA5838" w:rsidRDefault="00DA5838">
            <w:pPr>
              <w:ind w:left="142"/>
              <w:rPr>
                <w:rFonts w:ascii="Arial" w:eastAsia="Arial" w:hAnsi="Arial" w:cs="Arial"/>
                <w:sz w:val="20"/>
                <w:szCs w:val="20"/>
              </w:rPr>
            </w:pPr>
          </w:p>
        </w:tc>
        <w:tc>
          <w:tcPr>
            <w:tcW w:w="6463" w:type="dxa"/>
            <w:tcBorders>
              <w:top w:val="single" w:sz="4" w:space="0" w:color="000000"/>
              <w:left w:val="single" w:sz="4" w:space="0" w:color="000000"/>
              <w:bottom w:val="single" w:sz="4" w:space="0" w:color="000000"/>
              <w:right w:val="single" w:sz="4" w:space="0" w:color="000000"/>
            </w:tcBorders>
            <w:shd w:val="clear" w:color="auto" w:fill="E0E0E0"/>
          </w:tcPr>
          <w:p w14:paraId="434CB549" w14:textId="77777777" w:rsidR="00DA5838" w:rsidRDefault="00272A89">
            <w:pPr>
              <w:ind w:left="142"/>
              <w:rPr>
                <w:rFonts w:ascii="Arial" w:eastAsia="Arial" w:hAnsi="Arial" w:cs="Arial"/>
                <w:sz w:val="20"/>
                <w:szCs w:val="20"/>
              </w:rPr>
            </w:pPr>
            <w:r>
              <w:rPr>
                <w:rFonts w:ascii="Arial" w:eastAsia="Arial" w:hAnsi="Arial" w:cs="Arial"/>
                <w:sz w:val="20"/>
                <w:szCs w:val="20"/>
              </w:rPr>
              <w:t>Applications for Diligence of the Dependence</w:t>
            </w:r>
          </w:p>
        </w:tc>
      </w:tr>
      <w:tr w:rsidR="00DA5838" w14:paraId="434CB54D" w14:textId="77777777">
        <w:tc>
          <w:tcPr>
            <w:tcW w:w="2079" w:type="dxa"/>
            <w:tcBorders>
              <w:top w:val="single" w:sz="4" w:space="0" w:color="000000"/>
              <w:left w:val="single" w:sz="4" w:space="0" w:color="000000"/>
              <w:bottom w:val="single" w:sz="4" w:space="0" w:color="000000"/>
              <w:right w:val="single" w:sz="4" w:space="0" w:color="000000"/>
            </w:tcBorders>
            <w:shd w:val="clear" w:color="auto" w:fill="E0E0E0"/>
          </w:tcPr>
          <w:p w14:paraId="434CB54B" w14:textId="77777777" w:rsidR="00DA5838" w:rsidRDefault="00DA5838">
            <w:pPr>
              <w:ind w:left="142"/>
              <w:rPr>
                <w:rFonts w:ascii="Arial" w:eastAsia="Arial" w:hAnsi="Arial" w:cs="Arial"/>
                <w:sz w:val="20"/>
                <w:szCs w:val="20"/>
              </w:rPr>
            </w:pPr>
          </w:p>
        </w:tc>
        <w:tc>
          <w:tcPr>
            <w:tcW w:w="6463" w:type="dxa"/>
            <w:tcBorders>
              <w:top w:val="single" w:sz="4" w:space="0" w:color="000000"/>
              <w:left w:val="single" w:sz="4" w:space="0" w:color="000000"/>
              <w:bottom w:val="single" w:sz="4" w:space="0" w:color="000000"/>
              <w:right w:val="single" w:sz="4" w:space="0" w:color="000000"/>
            </w:tcBorders>
            <w:shd w:val="clear" w:color="auto" w:fill="E0E0E0"/>
          </w:tcPr>
          <w:p w14:paraId="434CB54C" w14:textId="77777777" w:rsidR="00DA5838" w:rsidRDefault="00272A89">
            <w:pPr>
              <w:ind w:left="142"/>
              <w:rPr>
                <w:rFonts w:ascii="Arial" w:eastAsia="Arial" w:hAnsi="Arial" w:cs="Arial"/>
                <w:sz w:val="20"/>
                <w:szCs w:val="20"/>
              </w:rPr>
            </w:pPr>
            <w:r>
              <w:rPr>
                <w:rFonts w:ascii="Arial" w:eastAsia="Arial" w:hAnsi="Arial" w:cs="Arial"/>
                <w:sz w:val="20"/>
                <w:szCs w:val="20"/>
              </w:rPr>
              <w:t>Interim Attachment</w:t>
            </w:r>
          </w:p>
        </w:tc>
      </w:tr>
      <w:tr w:rsidR="00DA5838" w14:paraId="434CB550" w14:textId="77777777">
        <w:tc>
          <w:tcPr>
            <w:tcW w:w="2079" w:type="dxa"/>
            <w:tcBorders>
              <w:top w:val="single" w:sz="4" w:space="0" w:color="000000"/>
              <w:left w:val="single" w:sz="4" w:space="0" w:color="000000"/>
              <w:bottom w:val="single" w:sz="4" w:space="0" w:color="000000"/>
              <w:right w:val="single" w:sz="4" w:space="0" w:color="000000"/>
            </w:tcBorders>
            <w:shd w:val="clear" w:color="auto" w:fill="E0E0E0"/>
          </w:tcPr>
          <w:p w14:paraId="434CB54E" w14:textId="77777777" w:rsidR="00DA5838" w:rsidRDefault="00DA5838">
            <w:pPr>
              <w:ind w:left="142"/>
              <w:rPr>
                <w:rFonts w:ascii="Arial" w:eastAsia="Arial" w:hAnsi="Arial" w:cs="Arial"/>
                <w:sz w:val="20"/>
                <w:szCs w:val="20"/>
              </w:rPr>
            </w:pPr>
          </w:p>
        </w:tc>
        <w:tc>
          <w:tcPr>
            <w:tcW w:w="6463" w:type="dxa"/>
            <w:tcBorders>
              <w:top w:val="single" w:sz="4" w:space="0" w:color="000000"/>
              <w:left w:val="single" w:sz="4" w:space="0" w:color="000000"/>
              <w:bottom w:val="single" w:sz="4" w:space="0" w:color="000000"/>
              <w:right w:val="single" w:sz="4" w:space="0" w:color="000000"/>
            </w:tcBorders>
            <w:shd w:val="clear" w:color="auto" w:fill="E0E0E0"/>
          </w:tcPr>
          <w:p w14:paraId="434CB54F" w14:textId="77777777" w:rsidR="00DA5838" w:rsidRDefault="00272A89">
            <w:pPr>
              <w:ind w:left="142"/>
              <w:rPr>
                <w:rFonts w:ascii="Arial" w:eastAsia="Arial" w:hAnsi="Arial" w:cs="Arial"/>
                <w:sz w:val="20"/>
                <w:szCs w:val="20"/>
              </w:rPr>
            </w:pPr>
            <w:r>
              <w:rPr>
                <w:rFonts w:ascii="Arial" w:eastAsia="Arial" w:hAnsi="Arial" w:cs="Arial"/>
                <w:sz w:val="20"/>
                <w:szCs w:val="20"/>
              </w:rPr>
              <w:t>Action for Reduction</w:t>
            </w:r>
          </w:p>
        </w:tc>
      </w:tr>
      <w:tr w:rsidR="00DA5838" w14:paraId="434CB553" w14:textId="77777777">
        <w:tc>
          <w:tcPr>
            <w:tcW w:w="2079" w:type="dxa"/>
            <w:tcBorders>
              <w:top w:val="single" w:sz="4" w:space="0" w:color="000000"/>
              <w:left w:val="single" w:sz="4" w:space="0" w:color="000000"/>
              <w:bottom w:val="single" w:sz="4" w:space="0" w:color="000000"/>
              <w:right w:val="single" w:sz="4" w:space="0" w:color="000000"/>
            </w:tcBorders>
            <w:shd w:val="clear" w:color="auto" w:fill="E0E0E0"/>
          </w:tcPr>
          <w:p w14:paraId="434CB551" w14:textId="77777777" w:rsidR="00DA5838" w:rsidRDefault="00DA5838">
            <w:pPr>
              <w:ind w:left="142"/>
              <w:rPr>
                <w:rFonts w:ascii="Arial" w:eastAsia="Arial" w:hAnsi="Arial" w:cs="Arial"/>
                <w:sz w:val="20"/>
                <w:szCs w:val="20"/>
              </w:rPr>
            </w:pPr>
          </w:p>
        </w:tc>
        <w:tc>
          <w:tcPr>
            <w:tcW w:w="6463" w:type="dxa"/>
            <w:tcBorders>
              <w:top w:val="single" w:sz="4" w:space="0" w:color="000000"/>
              <w:left w:val="single" w:sz="4" w:space="0" w:color="000000"/>
              <w:bottom w:val="single" w:sz="4" w:space="0" w:color="000000"/>
              <w:right w:val="single" w:sz="4" w:space="0" w:color="000000"/>
            </w:tcBorders>
            <w:shd w:val="clear" w:color="auto" w:fill="E0E0E0"/>
          </w:tcPr>
          <w:p w14:paraId="434CB552" w14:textId="77777777" w:rsidR="00DA5838" w:rsidRDefault="00272A89">
            <w:pPr>
              <w:ind w:left="142"/>
              <w:rPr>
                <w:rFonts w:ascii="Arial" w:eastAsia="Arial" w:hAnsi="Arial" w:cs="Arial"/>
                <w:sz w:val="20"/>
                <w:szCs w:val="20"/>
              </w:rPr>
            </w:pPr>
            <w:r>
              <w:rPr>
                <w:rFonts w:ascii="Arial" w:eastAsia="Arial" w:hAnsi="Arial" w:cs="Arial"/>
                <w:sz w:val="20"/>
                <w:szCs w:val="20"/>
              </w:rPr>
              <w:t>Order for Interdicting</w:t>
            </w:r>
          </w:p>
        </w:tc>
      </w:tr>
      <w:tr w:rsidR="00DA5838" w14:paraId="434CB556" w14:textId="77777777">
        <w:tc>
          <w:tcPr>
            <w:tcW w:w="2079" w:type="dxa"/>
            <w:tcBorders>
              <w:top w:val="single" w:sz="4" w:space="0" w:color="000000"/>
              <w:left w:val="single" w:sz="4" w:space="0" w:color="000000"/>
              <w:bottom w:val="single" w:sz="4" w:space="0" w:color="000000"/>
              <w:right w:val="single" w:sz="4" w:space="0" w:color="000000"/>
            </w:tcBorders>
            <w:shd w:val="clear" w:color="auto" w:fill="E0E0E0"/>
          </w:tcPr>
          <w:p w14:paraId="434CB554" w14:textId="77777777" w:rsidR="00DA5838" w:rsidRDefault="00DA5838">
            <w:pPr>
              <w:ind w:left="142"/>
              <w:rPr>
                <w:rFonts w:ascii="Arial" w:eastAsia="Arial" w:hAnsi="Arial" w:cs="Arial"/>
                <w:sz w:val="20"/>
                <w:szCs w:val="20"/>
              </w:rPr>
            </w:pPr>
          </w:p>
        </w:tc>
        <w:tc>
          <w:tcPr>
            <w:tcW w:w="6463" w:type="dxa"/>
            <w:tcBorders>
              <w:top w:val="single" w:sz="4" w:space="0" w:color="000000"/>
              <w:left w:val="single" w:sz="4" w:space="0" w:color="000000"/>
              <w:bottom w:val="single" w:sz="4" w:space="0" w:color="000000"/>
              <w:right w:val="single" w:sz="4" w:space="0" w:color="000000"/>
            </w:tcBorders>
            <w:shd w:val="clear" w:color="auto" w:fill="E0E0E0"/>
          </w:tcPr>
          <w:p w14:paraId="434CB555" w14:textId="77777777" w:rsidR="00DA5838" w:rsidRDefault="00272A89">
            <w:pPr>
              <w:ind w:left="142"/>
              <w:rPr>
                <w:rFonts w:ascii="Arial" w:eastAsia="Arial" w:hAnsi="Arial" w:cs="Arial"/>
                <w:sz w:val="20"/>
                <w:szCs w:val="20"/>
              </w:rPr>
            </w:pPr>
            <w:r>
              <w:rPr>
                <w:rFonts w:ascii="Arial" w:eastAsia="Arial" w:hAnsi="Arial" w:cs="Arial"/>
                <w:sz w:val="20"/>
                <w:szCs w:val="20"/>
              </w:rPr>
              <w:t>Interdicts</w:t>
            </w:r>
          </w:p>
        </w:tc>
      </w:tr>
    </w:tbl>
    <w:p w14:paraId="434CB557" w14:textId="77777777" w:rsidR="00DA5838" w:rsidRDefault="00DA5838">
      <w:pPr>
        <w:pBdr>
          <w:top w:val="nil"/>
          <w:left w:val="nil"/>
          <w:bottom w:val="nil"/>
          <w:right w:val="nil"/>
          <w:between w:val="nil"/>
        </w:pBdr>
        <w:ind w:left="851" w:hanging="709"/>
        <w:jc w:val="both"/>
        <w:rPr>
          <w:rFonts w:ascii="Arial" w:eastAsia="Arial" w:hAnsi="Arial" w:cs="Arial"/>
          <w:b/>
          <w:color w:val="000000"/>
          <w:sz w:val="20"/>
          <w:szCs w:val="20"/>
        </w:rPr>
      </w:pPr>
    </w:p>
    <w:p w14:paraId="434CB558" w14:textId="77777777" w:rsidR="00DA5838" w:rsidRDefault="00DA5838">
      <w:pPr>
        <w:pBdr>
          <w:top w:val="nil"/>
          <w:left w:val="nil"/>
          <w:bottom w:val="nil"/>
          <w:right w:val="nil"/>
          <w:between w:val="nil"/>
        </w:pBdr>
        <w:ind w:left="851" w:hanging="709"/>
        <w:jc w:val="both"/>
        <w:rPr>
          <w:rFonts w:ascii="Arial" w:eastAsia="Arial" w:hAnsi="Arial" w:cs="Arial"/>
          <w:b/>
          <w:color w:val="000000"/>
          <w:sz w:val="20"/>
          <w:szCs w:val="20"/>
        </w:rPr>
      </w:pPr>
    </w:p>
    <w:p w14:paraId="434CB559" w14:textId="77777777" w:rsidR="00DA5838" w:rsidRDefault="00272A89">
      <w:pPr>
        <w:pBdr>
          <w:top w:val="nil"/>
          <w:left w:val="nil"/>
          <w:bottom w:val="nil"/>
          <w:right w:val="nil"/>
          <w:between w:val="nil"/>
        </w:pBdr>
        <w:ind w:left="360"/>
        <w:jc w:val="both"/>
        <w:rPr>
          <w:rFonts w:ascii="Arial" w:eastAsia="Arial" w:hAnsi="Arial" w:cs="Arial"/>
          <w:b/>
          <w:color w:val="000000"/>
          <w:sz w:val="20"/>
          <w:szCs w:val="20"/>
        </w:rPr>
      </w:pPr>
      <w:r>
        <w:rPr>
          <w:rFonts w:ascii="Arial" w:eastAsia="Arial" w:hAnsi="Arial" w:cs="Arial"/>
          <w:b/>
          <w:color w:val="000000"/>
          <w:sz w:val="20"/>
          <w:szCs w:val="20"/>
        </w:rPr>
        <w:t xml:space="preserve"> </w:t>
      </w:r>
    </w:p>
    <w:p w14:paraId="434CB55A" w14:textId="77777777" w:rsidR="00DA5838" w:rsidRDefault="00272A89">
      <w:pPr>
        <w:numPr>
          <w:ilvl w:val="0"/>
          <w:numId w:val="8"/>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Service Standards and Certifications</w:t>
      </w:r>
    </w:p>
    <w:p w14:paraId="434CB55B" w14:textId="77777777" w:rsidR="00DA5838" w:rsidRDefault="00272A89">
      <w:pPr>
        <w:pBdr>
          <w:top w:val="nil"/>
          <w:left w:val="nil"/>
          <w:bottom w:val="nil"/>
          <w:right w:val="nil"/>
          <w:between w:val="nil"/>
        </w:pBdr>
        <w:ind w:left="360"/>
        <w:jc w:val="both"/>
        <w:rPr>
          <w:rFonts w:ascii="Arial" w:eastAsia="Arial" w:hAnsi="Arial" w:cs="Arial"/>
          <w:color w:val="000000"/>
          <w:sz w:val="20"/>
          <w:szCs w:val="20"/>
        </w:rPr>
      </w:pPr>
      <w:r>
        <w:rPr>
          <w:rFonts w:ascii="Arial" w:eastAsia="Arial" w:hAnsi="Arial" w:cs="Arial"/>
          <w:color w:val="000000"/>
          <w:sz w:val="20"/>
          <w:szCs w:val="20"/>
        </w:rPr>
        <w:t xml:space="preserve"> </w:t>
      </w:r>
    </w:p>
    <w:p w14:paraId="434CB55C" w14:textId="77777777" w:rsidR="00DA5838" w:rsidRDefault="00272A89">
      <w:pPr>
        <w:numPr>
          <w:ilvl w:val="1"/>
          <w:numId w:val="8"/>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shall comply with the code of conduct of the Law Society of Scotland, and all Solicitors managing activity on Buyer cases shall be members of the Law Society Scotland </w:t>
      </w:r>
    </w:p>
    <w:p w14:paraId="434CB55D" w14:textId="77777777" w:rsidR="00DA5838" w:rsidRDefault="00272A89">
      <w:pPr>
        <w:pBdr>
          <w:top w:val="nil"/>
          <w:left w:val="nil"/>
          <w:bottom w:val="nil"/>
          <w:right w:val="nil"/>
          <w:between w:val="nil"/>
        </w:pBdr>
        <w:ind w:left="360"/>
        <w:jc w:val="both"/>
        <w:rPr>
          <w:rFonts w:ascii="Arial" w:eastAsia="Arial" w:hAnsi="Arial" w:cs="Arial"/>
          <w:color w:val="000000"/>
          <w:sz w:val="20"/>
          <w:szCs w:val="20"/>
        </w:rPr>
      </w:pPr>
      <w:r>
        <w:rPr>
          <w:rFonts w:ascii="Arial" w:eastAsia="Arial" w:hAnsi="Arial" w:cs="Arial"/>
          <w:color w:val="000000"/>
          <w:sz w:val="20"/>
          <w:szCs w:val="20"/>
        </w:rPr>
        <w:t xml:space="preserve"> </w:t>
      </w:r>
    </w:p>
    <w:p w14:paraId="434CB55E" w14:textId="77777777" w:rsidR="00DA5838" w:rsidRDefault="00272A89">
      <w:pPr>
        <w:numPr>
          <w:ilvl w:val="1"/>
          <w:numId w:val="8"/>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Supplier must be ISO 9001 Certificated.</w:t>
      </w:r>
    </w:p>
    <w:p w14:paraId="434CB55F" w14:textId="77777777" w:rsidR="00DA5838" w:rsidRDefault="00DA5838">
      <w:pPr>
        <w:pBdr>
          <w:top w:val="nil"/>
          <w:left w:val="nil"/>
          <w:bottom w:val="nil"/>
          <w:right w:val="nil"/>
          <w:between w:val="nil"/>
        </w:pBdr>
        <w:ind w:left="720"/>
        <w:rPr>
          <w:rFonts w:ascii="Arial" w:eastAsia="Arial" w:hAnsi="Arial" w:cs="Arial"/>
          <w:color w:val="000000"/>
          <w:sz w:val="20"/>
          <w:szCs w:val="20"/>
        </w:rPr>
      </w:pPr>
    </w:p>
    <w:p w14:paraId="434CB560" w14:textId="77777777" w:rsidR="00DA5838" w:rsidRDefault="00272A89">
      <w:pPr>
        <w:numPr>
          <w:ilvl w:val="1"/>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When undertaking any collections or pre-litigation action, the Supplier must adhere to the FCA treating Customer Fairly guidelines</w:t>
      </w:r>
    </w:p>
    <w:p w14:paraId="434CB561" w14:textId="77777777" w:rsidR="00DA5838" w:rsidRDefault="00DA5838">
      <w:pPr>
        <w:pBdr>
          <w:top w:val="nil"/>
          <w:left w:val="nil"/>
          <w:bottom w:val="nil"/>
          <w:right w:val="nil"/>
          <w:between w:val="nil"/>
        </w:pBdr>
        <w:ind w:left="360"/>
        <w:jc w:val="both"/>
        <w:rPr>
          <w:rFonts w:ascii="Arial" w:eastAsia="Arial" w:hAnsi="Arial" w:cs="Arial"/>
          <w:color w:val="000000"/>
          <w:sz w:val="20"/>
          <w:szCs w:val="20"/>
        </w:rPr>
      </w:pPr>
    </w:p>
    <w:p w14:paraId="434CB562" w14:textId="77777777" w:rsidR="00DA5838" w:rsidRDefault="00DA5838">
      <w:pPr>
        <w:pBdr>
          <w:top w:val="nil"/>
          <w:left w:val="nil"/>
          <w:bottom w:val="nil"/>
          <w:right w:val="nil"/>
          <w:between w:val="nil"/>
        </w:pBdr>
        <w:ind w:left="360"/>
        <w:jc w:val="both"/>
        <w:rPr>
          <w:rFonts w:ascii="Arial" w:eastAsia="Arial" w:hAnsi="Arial" w:cs="Arial"/>
          <w:color w:val="000000"/>
          <w:sz w:val="20"/>
          <w:szCs w:val="20"/>
        </w:rPr>
      </w:pPr>
    </w:p>
    <w:p w14:paraId="434CB563" w14:textId="77777777" w:rsidR="00DA5838" w:rsidRDefault="00272A89">
      <w:pPr>
        <w:numPr>
          <w:ilvl w:val="0"/>
          <w:numId w:val="8"/>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Negotiation and Collection of Payments and Customer Circumstances</w:t>
      </w:r>
    </w:p>
    <w:p w14:paraId="434CB564" w14:textId="77777777" w:rsidR="00DA5838" w:rsidRDefault="00272A89">
      <w:pPr>
        <w:pBdr>
          <w:top w:val="nil"/>
          <w:left w:val="nil"/>
          <w:bottom w:val="nil"/>
          <w:right w:val="nil"/>
          <w:between w:val="nil"/>
        </w:pBdr>
        <w:ind w:left="360"/>
        <w:rPr>
          <w:rFonts w:ascii="Arial" w:eastAsia="Arial" w:hAnsi="Arial" w:cs="Arial"/>
          <w:b/>
          <w:color w:val="000000"/>
          <w:sz w:val="20"/>
          <w:szCs w:val="20"/>
        </w:rPr>
      </w:pPr>
      <w:r>
        <w:rPr>
          <w:rFonts w:ascii="Arial" w:eastAsia="Arial" w:hAnsi="Arial" w:cs="Arial"/>
          <w:b/>
          <w:color w:val="000000"/>
          <w:sz w:val="20"/>
          <w:szCs w:val="20"/>
        </w:rPr>
        <w:t xml:space="preserve"> </w:t>
      </w:r>
    </w:p>
    <w:p w14:paraId="434CB565" w14:textId="77777777" w:rsidR="00DA5838" w:rsidRDefault="00272A89">
      <w:pPr>
        <w:numPr>
          <w:ilvl w:val="1"/>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Unless specified by the Buyer, The Supplier will negoti</w:t>
      </w:r>
      <w:r>
        <w:rPr>
          <w:rFonts w:ascii="Arial" w:eastAsia="Arial" w:hAnsi="Arial" w:cs="Arial"/>
          <w:color w:val="000000"/>
          <w:sz w:val="20"/>
          <w:szCs w:val="20"/>
        </w:rPr>
        <w:t>ate repayments with The Customer and accept payments via a range of payment methods including but not exclusive to direct debit. The detailed circumstances and requirements will be contained within the Buyer’s Call-Off Contract.</w:t>
      </w:r>
    </w:p>
    <w:p w14:paraId="434CB566" w14:textId="77777777" w:rsidR="00DA5838" w:rsidRDefault="00DA5838">
      <w:pPr>
        <w:pBdr>
          <w:top w:val="nil"/>
          <w:left w:val="nil"/>
          <w:bottom w:val="nil"/>
          <w:right w:val="nil"/>
          <w:between w:val="nil"/>
        </w:pBdr>
        <w:ind w:left="360"/>
        <w:rPr>
          <w:rFonts w:ascii="Arial" w:eastAsia="Arial" w:hAnsi="Arial" w:cs="Arial"/>
          <w:color w:val="000000"/>
          <w:sz w:val="20"/>
          <w:szCs w:val="20"/>
        </w:rPr>
      </w:pPr>
    </w:p>
    <w:p w14:paraId="434CB567" w14:textId="77777777" w:rsidR="00DA5838" w:rsidRDefault="00272A89">
      <w:pPr>
        <w:numPr>
          <w:ilvl w:val="1"/>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will treat Customers fairly, using a range of data and information to ensure that Customer circumstances are considered appropriately in line with the FCA treating Customers fairly Principles </w:t>
      </w:r>
    </w:p>
    <w:p w14:paraId="434CB568" w14:textId="77777777" w:rsidR="00DA5838" w:rsidRDefault="00DA5838">
      <w:pPr>
        <w:pBdr>
          <w:top w:val="nil"/>
          <w:left w:val="nil"/>
          <w:bottom w:val="nil"/>
          <w:right w:val="nil"/>
          <w:between w:val="nil"/>
        </w:pBdr>
        <w:ind w:left="720"/>
        <w:rPr>
          <w:rFonts w:ascii="Arial" w:eastAsia="Arial" w:hAnsi="Arial" w:cs="Arial"/>
          <w:color w:val="000000"/>
          <w:sz w:val="20"/>
          <w:szCs w:val="20"/>
        </w:rPr>
      </w:pPr>
    </w:p>
    <w:p w14:paraId="434CB569" w14:textId="77777777" w:rsidR="00DA5838" w:rsidRDefault="00272A89">
      <w:pPr>
        <w:numPr>
          <w:ilvl w:val="1"/>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will monitor and react to Customer c</w:t>
      </w:r>
      <w:r>
        <w:rPr>
          <w:rFonts w:ascii="Arial" w:eastAsia="Arial" w:hAnsi="Arial" w:cs="Arial"/>
          <w:color w:val="000000"/>
          <w:sz w:val="20"/>
          <w:szCs w:val="20"/>
        </w:rPr>
        <w:t xml:space="preserve">hange of circumstances, including vulnerability, as per the litigation strategy agreed with the Buyer. </w:t>
      </w:r>
    </w:p>
    <w:p w14:paraId="434CB56A" w14:textId="77777777" w:rsidR="00DA5838" w:rsidRDefault="00DA5838">
      <w:pPr>
        <w:pBdr>
          <w:top w:val="nil"/>
          <w:left w:val="nil"/>
          <w:bottom w:val="nil"/>
          <w:right w:val="nil"/>
          <w:between w:val="nil"/>
        </w:pBdr>
        <w:ind w:left="720"/>
        <w:rPr>
          <w:rFonts w:ascii="Arial" w:eastAsia="Arial" w:hAnsi="Arial" w:cs="Arial"/>
          <w:color w:val="000000"/>
          <w:sz w:val="20"/>
          <w:szCs w:val="20"/>
        </w:rPr>
      </w:pPr>
    </w:p>
    <w:p w14:paraId="434CB56B" w14:textId="77777777" w:rsidR="00DA5838" w:rsidRDefault="00272A89">
      <w:pPr>
        <w:numPr>
          <w:ilvl w:val="1"/>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Unless specified otherwise by the Buyer, the Supplier will notify the Buyer of:</w:t>
      </w:r>
    </w:p>
    <w:p w14:paraId="434CB56C" w14:textId="77777777" w:rsidR="00DA5838" w:rsidRDefault="00DA5838">
      <w:pPr>
        <w:pBdr>
          <w:top w:val="nil"/>
          <w:left w:val="nil"/>
          <w:bottom w:val="nil"/>
          <w:right w:val="nil"/>
          <w:between w:val="nil"/>
        </w:pBdr>
        <w:ind w:left="720"/>
        <w:rPr>
          <w:rFonts w:ascii="Arial" w:eastAsia="Arial" w:hAnsi="Arial" w:cs="Arial"/>
          <w:color w:val="000000"/>
          <w:sz w:val="20"/>
          <w:szCs w:val="20"/>
        </w:rPr>
      </w:pPr>
    </w:p>
    <w:p w14:paraId="434CB56D" w14:textId="77777777" w:rsidR="00DA5838" w:rsidRDefault="00272A89">
      <w:pPr>
        <w:numPr>
          <w:ilvl w:val="0"/>
          <w:numId w:val="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Changes to Customer contact information in an agreed format.</w:t>
      </w:r>
    </w:p>
    <w:p w14:paraId="434CB56E" w14:textId="77777777" w:rsidR="00DA5838" w:rsidRDefault="00272A89">
      <w:pPr>
        <w:numPr>
          <w:ilvl w:val="0"/>
          <w:numId w:val="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Customers identified by the Supplier as vulnerable.</w:t>
      </w:r>
    </w:p>
    <w:p w14:paraId="434CB56F" w14:textId="77777777" w:rsidR="00DA5838" w:rsidRDefault="00272A89">
      <w:pPr>
        <w:numPr>
          <w:ilvl w:val="0"/>
          <w:numId w:val="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Customers identified as undergoing a statutory debt solution.</w:t>
      </w:r>
    </w:p>
    <w:p w14:paraId="434CB570" w14:textId="77777777" w:rsidR="00DA5838" w:rsidRDefault="00272A89">
      <w:pPr>
        <w:numPr>
          <w:ilvl w:val="0"/>
          <w:numId w:val="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Customers who have deceased</w:t>
      </w:r>
    </w:p>
    <w:p w14:paraId="434CB571" w14:textId="77777777" w:rsidR="00DA5838" w:rsidRDefault="00272A89">
      <w:pPr>
        <w:numPr>
          <w:ilvl w:val="0"/>
          <w:numId w:val="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Customers who are in prison</w:t>
      </w:r>
    </w:p>
    <w:p w14:paraId="434CB572" w14:textId="77777777" w:rsidR="00DA5838" w:rsidRDefault="00272A89">
      <w:pPr>
        <w:numPr>
          <w:ilvl w:val="0"/>
          <w:numId w:val="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lastRenderedPageBreak/>
        <w:t>Customers who are on armed services duty</w:t>
      </w:r>
    </w:p>
    <w:p w14:paraId="434CB573" w14:textId="77777777" w:rsidR="00DA5838" w:rsidRDefault="00DA5838">
      <w:pPr>
        <w:pBdr>
          <w:top w:val="nil"/>
          <w:left w:val="nil"/>
          <w:bottom w:val="nil"/>
          <w:right w:val="nil"/>
          <w:between w:val="nil"/>
        </w:pBdr>
        <w:ind w:left="360"/>
        <w:rPr>
          <w:rFonts w:ascii="Arial" w:eastAsia="Arial" w:hAnsi="Arial" w:cs="Arial"/>
          <w:color w:val="000000"/>
          <w:sz w:val="20"/>
          <w:szCs w:val="20"/>
          <w:highlight w:val="yellow"/>
        </w:rPr>
      </w:pPr>
    </w:p>
    <w:p w14:paraId="434CB574" w14:textId="77777777" w:rsidR="00DA5838" w:rsidRDefault="00272A89">
      <w:pPr>
        <w:numPr>
          <w:ilvl w:val="1"/>
          <w:numId w:val="8"/>
        </w:numPr>
        <w:pBdr>
          <w:top w:val="nil"/>
          <w:left w:val="nil"/>
          <w:bottom w:val="nil"/>
          <w:right w:val="nil"/>
          <w:between w:val="nil"/>
        </w:pBdr>
        <w:rPr>
          <w:rFonts w:ascii="Arial" w:eastAsia="Arial" w:hAnsi="Arial" w:cs="Arial"/>
          <w:sz w:val="20"/>
          <w:szCs w:val="20"/>
        </w:rPr>
      </w:pPr>
      <w:proofErr w:type="gramStart"/>
      <w:r>
        <w:rPr>
          <w:rFonts w:ascii="Arial" w:eastAsia="Arial" w:hAnsi="Arial" w:cs="Arial"/>
          <w:sz w:val="20"/>
          <w:szCs w:val="20"/>
        </w:rPr>
        <w:t>The Supplier shall maintain well-established</w:t>
      </w:r>
      <w:r>
        <w:rPr>
          <w:rFonts w:ascii="Arial" w:eastAsia="Arial" w:hAnsi="Arial" w:cs="Arial"/>
          <w:sz w:val="20"/>
          <w:szCs w:val="20"/>
        </w:rPr>
        <w:t xml:space="preserve"> relationships and communication channels with the various industry commercial and charity debt advice providers to ensure that any notifications regarding a Customer’s circumstances are received promptly from such debt advice providers, acted on in accord</w:t>
      </w:r>
      <w:r>
        <w:rPr>
          <w:rFonts w:ascii="Arial" w:eastAsia="Arial" w:hAnsi="Arial" w:cs="Arial"/>
          <w:sz w:val="20"/>
          <w:szCs w:val="20"/>
        </w:rPr>
        <w:t>ance with the Buyer’s litigation strategy and that information is passed to the Buyer where any decision-making is required at an Account level.</w:t>
      </w:r>
      <w:proofErr w:type="gramEnd"/>
      <w:r>
        <w:rPr>
          <w:rFonts w:ascii="Arial" w:eastAsia="Arial" w:hAnsi="Arial" w:cs="Arial"/>
          <w:sz w:val="20"/>
          <w:szCs w:val="20"/>
        </w:rPr>
        <w:t xml:space="preserve"> </w:t>
      </w:r>
    </w:p>
    <w:p w14:paraId="434CB575" w14:textId="77777777" w:rsidR="00DA5838" w:rsidRDefault="00272A89">
      <w:pPr>
        <w:pBdr>
          <w:top w:val="nil"/>
          <w:left w:val="nil"/>
          <w:bottom w:val="nil"/>
          <w:right w:val="nil"/>
          <w:between w:val="nil"/>
        </w:pBdr>
        <w:ind w:left="360"/>
        <w:rPr>
          <w:rFonts w:ascii="Arial" w:eastAsia="Arial" w:hAnsi="Arial" w:cs="Arial"/>
          <w:sz w:val="20"/>
          <w:szCs w:val="20"/>
        </w:rPr>
      </w:pPr>
      <w:r>
        <w:rPr>
          <w:rFonts w:ascii="Arial" w:eastAsia="Arial" w:hAnsi="Arial" w:cs="Arial"/>
          <w:sz w:val="20"/>
          <w:szCs w:val="20"/>
        </w:rPr>
        <w:t xml:space="preserve"> </w:t>
      </w:r>
    </w:p>
    <w:p w14:paraId="434CB576" w14:textId="77777777" w:rsidR="00DA5838" w:rsidRDefault="00272A89">
      <w:pPr>
        <w:numPr>
          <w:ilvl w:val="1"/>
          <w:numId w:val="8"/>
        </w:numPr>
        <w:pBdr>
          <w:top w:val="nil"/>
          <w:left w:val="nil"/>
          <w:bottom w:val="nil"/>
          <w:right w:val="nil"/>
          <w:between w:val="nil"/>
        </w:pBdr>
        <w:rPr>
          <w:rFonts w:ascii="Arial" w:eastAsia="Arial" w:hAnsi="Arial" w:cs="Arial"/>
          <w:sz w:val="20"/>
          <w:szCs w:val="20"/>
        </w:rPr>
      </w:pPr>
      <w:bookmarkStart w:id="1" w:name="_heading=h.gjdgxs" w:colFirst="0" w:colLast="0"/>
      <w:bookmarkEnd w:id="1"/>
      <w:r>
        <w:rPr>
          <w:rFonts w:ascii="Arial" w:eastAsia="Arial" w:hAnsi="Arial" w:cs="Arial"/>
          <w:sz w:val="20"/>
          <w:szCs w:val="20"/>
        </w:rPr>
        <w:t xml:space="preserve">In accordance with Buyer requirements, the Supplier shall use all available tools to implement forbearance, </w:t>
      </w:r>
      <w:r>
        <w:rPr>
          <w:rFonts w:ascii="Arial" w:eastAsia="Arial" w:hAnsi="Arial" w:cs="Arial"/>
          <w:sz w:val="20"/>
          <w:szCs w:val="20"/>
        </w:rPr>
        <w:t>fr</w:t>
      </w:r>
      <w:r>
        <w:rPr>
          <w:rFonts w:ascii="Arial" w:eastAsia="Arial" w:hAnsi="Arial" w:cs="Arial"/>
          <w:sz w:val="20"/>
          <w:szCs w:val="20"/>
        </w:rPr>
        <w:t>eeze interest/charges or apply statutory forbearance for Customers facing financial difficulty.</w:t>
      </w:r>
    </w:p>
    <w:p w14:paraId="434CB577" w14:textId="77777777" w:rsidR="00DA5838" w:rsidRDefault="00272A89">
      <w:pPr>
        <w:pBdr>
          <w:top w:val="nil"/>
          <w:left w:val="nil"/>
          <w:bottom w:val="nil"/>
          <w:right w:val="nil"/>
          <w:between w:val="nil"/>
        </w:pBdr>
        <w:ind w:left="360"/>
        <w:rPr>
          <w:rFonts w:ascii="Arial" w:eastAsia="Arial" w:hAnsi="Arial" w:cs="Arial"/>
          <w:b/>
          <w:color w:val="000000"/>
          <w:sz w:val="20"/>
          <w:szCs w:val="20"/>
        </w:rPr>
      </w:pPr>
      <w:r>
        <w:rPr>
          <w:rFonts w:ascii="Arial" w:eastAsia="Arial" w:hAnsi="Arial" w:cs="Arial"/>
          <w:b/>
          <w:color w:val="000000"/>
          <w:sz w:val="20"/>
          <w:szCs w:val="20"/>
        </w:rPr>
        <w:t xml:space="preserve"> </w:t>
      </w:r>
    </w:p>
    <w:p w14:paraId="434CB578" w14:textId="77777777" w:rsidR="00DA5838" w:rsidRDefault="00272A89">
      <w:pPr>
        <w:numPr>
          <w:ilvl w:val="0"/>
          <w:numId w:val="8"/>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 xml:space="preserve">Litigation Strategies </w:t>
      </w:r>
    </w:p>
    <w:p w14:paraId="434CB579" w14:textId="77777777" w:rsidR="00DA5838" w:rsidRDefault="00DA5838">
      <w:pPr>
        <w:pBdr>
          <w:top w:val="nil"/>
          <w:left w:val="nil"/>
          <w:bottom w:val="nil"/>
          <w:right w:val="nil"/>
          <w:between w:val="nil"/>
        </w:pBdr>
        <w:ind w:left="720"/>
        <w:rPr>
          <w:rFonts w:ascii="Arial" w:eastAsia="Arial" w:hAnsi="Arial" w:cs="Arial"/>
          <w:color w:val="000000"/>
          <w:sz w:val="20"/>
          <w:szCs w:val="20"/>
        </w:rPr>
      </w:pPr>
    </w:p>
    <w:p w14:paraId="434CB57A" w14:textId="77777777" w:rsidR="00DA5838" w:rsidRDefault="00272A89">
      <w:pPr>
        <w:numPr>
          <w:ilvl w:val="1"/>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shall be able to execute agreed litigation strategies for the recovery of Debts as defined within the Buyer’s Call-Off </w:t>
      </w:r>
      <w:r>
        <w:rPr>
          <w:rFonts w:ascii="Arial" w:eastAsia="Arial" w:hAnsi="Arial" w:cs="Arial"/>
          <w:sz w:val="20"/>
          <w:szCs w:val="20"/>
        </w:rPr>
        <w:t>Contract</w:t>
      </w:r>
    </w:p>
    <w:p w14:paraId="434CB57B" w14:textId="77777777" w:rsidR="00DA5838" w:rsidRDefault="00272A89">
      <w:pPr>
        <w:pBdr>
          <w:top w:val="nil"/>
          <w:left w:val="nil"/>
          <w:bottom w:val="nil"/>
          <w:right w:val="nil"/>
          <w:between w:val="nil"/>
        </w:pBdr>
        <w:ind w:left="360" w:hanging="360"/>
        <w:rPr>
          <w:rFonts w:ascii="Arial" w:eastAsia="Arial" w:hAnsi="Arial" w:cs="Arial"/>
          <w:color w:val="000000"/>
          <w:sz w:val="20"/>
          <w:szCs w:val="20"/>
        </w:rPr>
      </w:pPr>
      <w:r>
        <w:rPr>
          <w:rFonts w:ascii="Arial" w:eastAsia="Arial" w:hAnsi="Arial" w:cs="Arial"/>
          <w:color w:val="000000"/>
          <w:sz w:val="20"/>
          <w:szCs w:val="20"/>
        </w:rPr>
        <w:t xml:space="preserve"> </w:t>
      </w:r>
    </w:p>
    <w:p w14:paraId="434CB57C" w14:textId="77777777" w:rsidR="00DA5838" w:rsidRDefault="00272A89">
      <w:pPr>
        <w:numPr>
          <w:ilvl w:val="1"/>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must only pursue a litigation strategy after </w:t>
      </w:r>
      <w:r>
        <w:rPr>
          <w:rFonts w:ascii="Arial" w:eastAsia="Arial" w:hAnsi="Arial" w:cs="Arial"/>
          <w:sz w:val="20"/>
          <w:szCs w:val="20"/>
        </w:rPr>
        <w:t>A</w:t>
      </w:r>
      <w:r>
        <w:rPr>
          <w:rFonts w:ascii="Arial" w:eastAsia="Arial" w:hAnsi="Arial" w:cs="Arial"/>
          <w:color w:val="000000"/>
          <w:sz w:val="20"/>
          <w:szCs w:val="20"/>
        </w:rPr>
        <w:t xml:space="preserve">pproval </w:t>
      </w:r>
      <w:proofErr w:type="gramStart"/>
      <w:r>
        <w:rPr>
          <w:rFonts w:ascii="Arial" w:eastAsia="Arial" w:hAnsi="Arial" w:cs="Arial"/>
          <w:color w:val="000000"/>
          <w:sz w:val="20"/>
          <w:szCs w:val="20"/>
        </w:rPr>
        <w:t>is received</w:t>
      </w:r>
      <w:proofErr w:type="gramEnd"/>
      <w:r>
        <w:rPr>
          <w:rFonts w:ascii="Arial" w:eastAsia="Arial" w:hAnsi="Arial" w:cs="Arial"/>
          <w:color w:val="000000"/>
          <w:sz w:val="20"/>
          <w:szCs w:val="20"/>
        </w:rPr>
        <w:t xml:space="preserve"> from the Buyer. </w:t>
      </w:r>
    </w:p>
    <w:p w14:paraId="434CB57D" w14:textId="77777777" w:rsidR="00DA5838" w:rsidRDefault="00DA5838">
      <w:pPr>
        <w:pBdr>
          <w:top w:val="nil"/>
          <w:left w:val="nil"/>
          <w:bottom w:val="nil"/>
          <w:right w:val="nil"/>
          <w:between w:val="nil"/>
        </w:pBdr>
        <w:jc w:val="both"/>
        <w:rPr>
          <w:rFonts w:ascii="Arial" w:eastAsia="Arial" w:hAnsi="Arial" w:cs="Arial"/>
          <w:color w:val="000000"/>
          <w:sz w:val="20"/>
          <w:szCs w:val="20"/>
        </w:rPr>
      </w:pPr>
    </w:p>
    <w:p w14:paraId="434CB57E" w14:textId="77777777" w:rsidR="00DA5838" w:rsidRDefault="00272A89">
      <w:pPr>
        <w:numPr>
          <w:ilvl w:val="1"/>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will perform the agreed litigation strategy on all Accounts Placed for litigation. </w:t>
      </w:r>
    </w:p>
    <w:p w14:paraId="434CB57F" w14:textId="77777777" w:rsidR="00DA5838" w:rsidRDefault="00DA5838">
      <w:pPr>
        <w:pBdr>
          <w:top w:val="nil"/>
          <w:left w:val="nil"/>
          <w:bottom w:val="nil"/>
          <w:right w:val="nil"/>
          <w:between w:val="nil"/>
        </w:pBdr>
        <w:ind w:left="720"/>
        <w:rPr>
          <w:rFonts w:ascii="Arial" w:eastAsia="Arial" w:hAnsi="Arial" w:cs="Arial"/>
          <w:color w:val="000000"/>
          <w:sz w:val="20"/>
          <w:szCs w:val="20"/>
        </w:rPr>
      </w:pPr>
    </w:p>
    <w:p w14:paraId="434CB580" w14:textId="77777777" w:rsidR="00DA5838" w:rsidRDefault="00272A89">
      <w:pPr>
        <w:numPr>
          <w:ilvl w:val="1"/>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must </w:t>
      </w:r>
      <w:r>
        <w:rPr>
          <w:rFonts w:ascii="Arial" w:eastAsia="Arial" w:hAnsi="Arial" w:cs="Arial"/>
          <w:sz w:val="20"/>
          <w:szCs w:val="20"/>
        </w:rPr>
        <w:t>provide a Pricing</w:t>
      </w:r>
      <w:r>
        <w:rPr>
          <w:rFonts w:ascii="Arial" w:eastAsia="Arial" w:hAnsi="Arial" w:cs="Arial"/>
          <w:color w:val="000000"/>
          <w:sz w:val="20"/>
          <w:szCs w:val="20"/>
        </w:rPr>
        <w:t xml:space="preserve"> Proposal that outlines the expected costs of the proposed action as per Schedule 3 (Framework Prices) The Supplier must include details of the data and information </w:t>
      </w:r>
      <w:r>
        <w:rPr>
          <w:rFonts w:ascii="Arial" w:eastAsia="Arial" w:hAnsi="Arial" w:cs="Arial"/>
          <w:sz w:val="20"/>
          <w:szCs w:val="20"/>
        </w:rPr>
        <w:t>used</w:t>
      </w:r>
      <w:r>
        <w:rPr>
          <w:rFonts w:ascii="Arial" w:eastAsia="Arial" w:hAnsi="Arial" w:cs="Arial"/>
          <w:color w:val="000000"/>
          <w:sz w:val="20"/>
          <w:szCs w:val="20"/>
        </w:rPr>
        <w:t xml:space="preserve"> to inform their </w:t>
      </w:r>
      <w:r>
        <w:rPr>
          <w:rFonts w:ascii="Arial" w:eastAsia="Arial" w:hAnsi="Arial" w:cs="Arial"/>
          <w:sz w:val="20"/>
          <w:szCs w:val="20"/>
        </w:rPr>
        <w:t>Pricing Proposal</w:t>
      </w:r>
      <w:r>
        <w:rPr>
          <w:rFonts w:ascii="Arial" w:eastAsia="Arial" w:hAnsi="Arial" w:cs="Arial"/>
          <w:color w:val="000000"/>
          <w:sz w:val="20"/>
          <w:szCs w:val="20"/>
        </w:rPr>
        <w:t xml:space="preserve"> to the Buyer.</w:t>
      </w:r>
    </w:p>
    <w:p w14:paraId="434CB581" w14:textId="77777777" w:rsidR="00DA5838" w:rsidRDefault="00DA5838">
      <w:pPr>
        <w:pBdr>
          <w:top w:val="nil"/>
          <w:left w:val="nil"/>
          <w:bottom w:val="nil"/>
          <w:right w:val="nil"/>
          <w:between w:val="nil"/>
        </w:pBdr>
        <w:ind w:left="360" w:hanging="360"/>
        <w:rPr>
          <w:rFonts w:ascii="Arial" w:eastAsia="Arial" w:hAnsi="Arial" w:cs="Arial"/>
          <w:color w:val="000000"/>
          <w:sz w:val="20"/>
          <w:szCs w:val="20"/>
        </w:rPr>
      </w:pPr>
    </w:p>
    <w:p w14:paraId="434CB582" w14:textId="77777777" w:rsidR="00DA5838" w:rsidRDefault="00DA5838">
      <w:pPr>
        <w:pBdr>
          <w:top w:val="nil"/>
          <w:left w:val="nil"/>
          <w:bottom w:val="nil"/>
          <w:right w:val="nil"/>
          <w:between w:val="nil"/>
        </w:pBdr>
        <w:jc w:val="both"/>
        <w:rPr>
          <w:rFonts w:ascii="Arial" w:eastAsia="Arial" w:hAnsi="Arial" w:cs="Arial"/>
          <w:color w:val="000000"/>
          <w:sz w:val="20"/>
          <w:szCs w:val="20"/>
        </w:rPr>
      </w:pPr>
    </w:p>
    <w:p w14:paraId="434CB583" w14:textId="77777777" w:rsidR="00DA5838" w:rsidRDefault="00272A89">
      <w:pPr>
        <w:numPr>
          <w:ilvl w:val="0"/>
          <w:numId w:val="8"/>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Case Management System and Process</w:t>
      </w:r>
    </w:p>
    <w:p w14:paraId="434CB584" w14:textId="77777777" w:rsidR="00DA5838" w:rsidRDefault="00DA5838">
      <w:pPr>
        <w:pBdr>
          <w:top w:val="nil"/>
          <w:left w:val="nil"/>
          <w:bottom w:val="nil"/>
          <w:right w:val="nil"/>
          <w:between w:val="nil"/>
        </w:pBdr>
        <w:ind w:left="720"/>
        <w:rPr>
          <w:rFonts w:ascii="Arial" w:eastAsia="Arial" w:hAnsi="Arial" w:cs="Arial"/>
          <w:color w:val="000000"/>
          <w:sz w:val="20"/>
          <w:szCs w:val="20"/>
        </w:rPr>
      </w:pPr>
    </w:p>
    <w:p w14:paraId="434CB585" w14:textId="77777777" w:rsidR="00DA5838" w:rsidRDefault="00272A89">
      <w:pPr>
        <w:numPr>
          <w:ilvl w:val="1"/>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shall use a unique identifier for each Account within the Case management System. </w:t>
      </w:r>
    </w:p>
    <w:p w14:paraId="434CB586" w14:textId="77777777" w:rsidR="00DA5838" w:rsidRDefault="00DA5838">
      <w:pPr>
        <w:pBdr>
          <w:top w:val="nil"/>
          <w:left w:val="nil"/>
          <w:bottom w:val="nil"/>
          <w:right w:val="nil"/>
          <w:between w:val="nil"/>
        </w:pBdr>
        <w:jc w:val="both"/>
        <w:rPr>
          <w:rFonts w:ascii="Arial" w:eastAsia="Arial" w:hAnsi="Arial" w:cs="Arial"/>
          <w:color w:val="000000"/>
          <w:sz w:val="20"/>
          <w:szCs w:val="20"/>
        </w:rPr>
      </w:pPr>
    </w:p>
    <w:p w14:paraId="434CB587" w14:textId="77777777" w:rsidR="00DA5838" w:rsidRDefault="00272A89">
      <w:pPr>
        <w:numPr>
          <w:ilvl w:val="1"/>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Where the Buyer makes a Placement of a subsequent Account(s) for the same </w:t>
      </w:r>
      <w:r>
        <w:rPr>
          <w:rFonts w:ascii="Arial" w:eastAsia="Arial" w:hAnsi="Arial" w:cs="Arial"/>
          <w:sz w:val="20"/>
          <w:szCs w:val="20"/>
        </w:rPr>
        <w:t>Customer</w:t>
      </w:r>
      <w:r>
        <w:rPr>
          <w:rFonts w:ascii="Arial" w:eastAsia="Arial" w:hAnsi="Arial" w:cs="Arial"/>
          <w:color w:val="000000"/>
          <w:sz w:val="20"/>
          <w:szCs w:val="20"/>
        </w:rPr>
        <w:t>, the Supplier shall be able to both link and use a unique identifier for eac</w:t>
      </w:r>
      <w:r>
        <w:rPr>
          <w:rFonts w:ascii="Arial" w:eastAsia="Arial" w:hAnsi="Arial" w:cs="Arial"/>
          <w:color w:val="000000"/>
          <w:sz w:val="20"/>
          <w:szCs w:val="20"/>
        </w:rPr>
        <w:t xml:space="preserve">h Account. </w:t>
      </w:r>
    </w:p>
    <w:p w14:paraId="434CB588" w14:textId="77777777" w:rsidR="00DA5838" w:rsidRDefault="00DA5838">
      <w:pPr>
        <w:pBdr>
          <w:top w:val="nil"/>
          <w:left w:val="nil"/>
          <w:bottom w:val="nil"/>
          <w:right w:val="nil"/>
          <w:between w:val="nil"/>
        </w:pBdr>
        <w:rPr>
          <w:rFonts w:ascii="Arial" w:eastAsia="Arial" w:hAnsi="Arial" w:cs="Arial"/>
          <w:color w:val="000000"/>
          <w:sz w:val="20"/>
          <w:szCs w:val="20"/>
        </w:rPr>
      </w:pPr>
    </w:p>
    <w:p w14:paraId="434CB589" w14:textId="77777777" w:rsidR="00DA5838" w:rsidRDefault="00272A89">
      <w:pPr>
        <w:numPr>
          <w:ilvl w:val="1"/>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shall have the ability to pursue multiple Accounts for the same </w:t>
      </w:r>
      <w:r>
        <w:rPr>
          <w:rFonts w:ascii="Arial" w:eastAsia="Arial" w:hAnsi="Arial" w:cs="Arial"/>
          <w:sz w:val="20"/>
          <w:szCs w:val="20"/>
        </w:rPr>
        <w:t>Customer</w:t>
      </w:r>
      <w:r>
        <w:rPr>
          <w:rFonts w:ascii="Arial" w:eastAsia="Arial" w:hAnsi="Arial" w:cs="Arial"/>
          <w:color w:val="000000"/>
          <w:sz w:val="20"/>
          <w:szCs w:val="20"/>
        </w:rPr>
        <w:t xml:space="preserve">, in singular interactions with the </w:t>
      </w:r>
      <w:r>
        <w:rPr>
          <w:rFonts w:ascii="Arial" w:eastAsia="Arial" w:hAnsi="Arial" w:cs="Arial"/>
          <w:sz w:val="20"/>
          <w:szCs w:val="20"/>
        </w:rPr>
        <w:t>Customer</w:t>
      </w:r>
      <w:r>
        <w:rPr>
          <w:rFonts w:ascii="Arial" w:eastAsia="Arial" w:hAnsi="Arial" w:cs="Arial"/>
          <w:color w:val="000000"/>
          <w:sz w:val="20"/>
          <w:szCs w:val="20"/>
        </w:rPr>
        <w:t xml:space="preserve">, where requested by the Buyer. </w:t>
      </w:r>
    </w:p>
    <w:p w14:paraId="434CB58A" w14:textId="77777777" w:rsidR="00DA5838" w:rsidRDefault="00DA5838">
      <w:pPr>
        <w:pBdr>
          <w:top w:val="nil"/>
          <w:left w:val="nil"/>
          <w:bottom w:val="nil"/>
          <w:right w:val="nil"/>
          <w:between w:val="nil"/>
        </w:pBdr>
        <w:ind w:left="720"/>
        <w:rPr>
          <w:rFonts w:ascii="Arial" w:eastAsia="Arial" w:hAnsi="Arial" w:cs="Arial"/>
          <w:color w:val="000000"/>
          <w:sz w:val="20"/>
          <w:szCs w:val="20"/>
        </w:rPr>
      </w:pPr>
    </w:p>
    <w:p w14:paraId="434CB58B" w14:textId="77777777" w:rsidR="00DA5838" w:rsidRDefault="00272A89">
      <w:pPr>
        <w:numPr>
          <w:ilvl w:val="1"/>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shall maintain an accurate up-to-date view within the Case Management System of all case details and action taken on all accounts referred by the Buyer.</w:t>
      </w:r>
    </w:p>
    <w:p w14:paraId="434CB58C" w14:textId="77777777" w:rsidR="00DA5838" w:rsidRDefault="00DA5838">
      <w:pPr>
        <w:pBdr>
          <w:top w:val="nil"/>
          <w:left w:val="nil"/>
          <w:bottom w:val="nil"/>
          <w:right w:val="nil"/>
          <w:between w:val="nil"/>
        </w:pBdr>
        <w:ind w:left="152"/>
        <w:jc w:val="both"/>
        <w:rPr>
          <w:rFonts w:ascii="Arial" w:eastAsia="Arial" w:hAnsi="Arial" w:cs="Arial"/>
          <w:color w:val="000000"/>
          <w:sz w:val="20"/>
          <w:szCs w:val="20"/>
        </w:rPr>
      </w:pPr>
    </w:p>
    <w:p w14:paraId="434CB58D" w14:textId="77777777" w:rsidR="00DA5838" w:rsidRDefault="00272A89">
      <w:pPr>
        <w:numPr>
          <w:ilvl w:val="1"/>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shall provide MI taken from the system relating to case status and action to</w:t>
      </w:r>
      <w:r>
        <w:rPr>
          <w:rFonts w:ascii="Arial" w:eastAsia="Arial" w:hAnsi="Arial" w:cs="Arial"/>
          <w:color w:val="000000"/>
          <w:sz w:val="20"/>
          <w:szCs w:val="20"/>
        </w:rPr>
        <w:t xml:space="preserve"> the Buyer in the format and frequency agreed with the Buyer within their Call-Off Contract. The Supplier must have the capability to provide this electronically through direct Buyer access to their systems.</w:t>
      </w:r>
    </w:p>
    <w:p w14:paraId="434CB58E" w14:textId="77777777" w:rsidR="00DA5838" w:rsidRDefault="00DA5838">
      <w:pPr>
        <w:pBdr>
          <w:top w:val="nil"/>
          <w:left w:val="nil"/>
          <w:bottom w:val="nil"/>
          <w:right w:val="nil"/>
          <w:between w:val="nil"/>
        </w:pBdr>
        <w:ind w:left="720"/>
        <w:rPr>
          <w:rFonts w:ascii="Arial" w:eastAsia="Arial" w:hAnsi="Arial" w:cs="Arial"/>
          <w:color w:val="000000"/>
          <w:sz w:val="20"/>
          <w:szCs w:val="20"/>
        </w:rPr>
      </w:pPr>
    </w:p>
    <w:p w14:paraId="434CB58F" w14:textId="77777777" w:rsidR="00DA5838" w:rsidRDefault="00272A89">
      <w:pPr>
        <w:numPr>
          <w:ilvl w:val="1"/>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will fully comply with the Buyer’s periodic reconciliation of Accounts held, including balances of Accounts held, against the Buyer’s records, in accordance with the Performance Indicators and Target Performance Levels as set out in Call-Off S</w:t>
      </w:r>
      <w:r>
        <w:rPr>
          <w:rFonts w:ascii="Arial" w:eastAsia="Arial" w:hAnsi="Arial" w:cs="Arial"/>
          <w:color w:val="000000"/>
          <w:sz w:val="20"/>
          <w:szCs w:val="20"/>
        </w:rPr>
        <w:t xml:space="preserve">chedule 14 (Service Levels). The detailed requirements and periodicity </w:t>
      </w:r>
      <w:proofErr w:type="gramStart"/>
      <w:r>
        <w:rPr>
          <w:rFonts w:ascii="Arial" w:eastAsia="Arial" w:hAnsi="Arial" w:cs="Arial"/>
          <w:color w:val="000000"/>
          <w:sz w:val="20"/>
          <w:szCs w:val="20"/>
        </w:rPr>
        <w:t>will be agreed</w:t>
      </w:r>
      <w:proofErr w:type="gramEnd"/>
      <w:r>
        <w:rPr>
          <w:rFonts w:ascii="Arial" w:eastAsia="Arial" w:hAnsi="Arial" w:cs="Arial"/>
          <w:color w:val="000000"/>
          <w:sz w:val="20"/>
          <w:szCs w:val="20"/>
        </w:rPr>
        <w:t xml:space="preserve"> with the Buyer, but must be available at least quarterly.</w:t>
      </w:r>
    </w:p>
    <w:p w14:paraId="434CB590" w14:textId="77777777" w:rsidR="00DA5838" w:rsidRDefault="00DA5838">
      <w:pPr>
        <w:pBdr>
          <w:top w:val="nil"/>
          <w:left w:val="nil"/>
          <w:bottom w:val="nil"/>
          <w:right w:val="nil"/>
          <w:between w:val="nil"/>
        </w:pBdr>
        <w:rPr>
          <w:rFonts w:ascii="Arial" w:eastAsia="Arial" w:hAnsi="Arial" w:cs="Arial"/>
          <w:color w:val="000000"/>
          <w:sz w:val="20"/>
          <w:szCs w:val="20"/>
        </w:rPr>
      </w:pPr>
    </w:p>
    <w:p w14:paraId="434CB591" w14:textId="77777777" w:rsidR="00DA5838" w:rsidRDefault="00272A89">
      <w:pPr>
        <w:numPr>
          <w:ilvl w:val="1"/>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must be able to demonstrate to the Buyer that each Account has been given individual attention</w:t>
      </w:r>
      <w:r>
        <w:rPr>
          <w:rFonts w:ascii="Arial" w:eastAsia="Arial" w:hAnsi="Arial" w:cs="Arial"/>
          <w:sz w:val="20"/>
          <w:szCs w:val="20"/>
        </w:rPr>
        <w:t xml:space="preserve"> and</w:t>
      </w:r>
      <w:r>
        <w:rPr>
          <w:rFonts w:ascii="Arial" w:eastAsia="Arial" w:hAnsi="Arial" w:cs="Arial"/>
          <w:sz w:val="20"/>
          <w:szCs w:val="20"/>
        </w:rPr>
        <w:t xml:space="preserve"> this must be recorded on the Case Management System by the Supplier, with such records being made available by the Supplier  to the Buyer promptly upon written request</w:t>
      </w:r>
    </w:p>
    <w:p w14:paraId="434CB592" w14:textId="77777777" w:rsidR="00DA5838" w:rsidRDefault="00DA5838">
      <w:pPr>
        <w:pBdr>
          <w:top w:val="nil"/>
          <w:left w:val="nil"/>
          <w:bottom w:val="nil"/>
          <w:right w:val="nil"/>
          <w:between w:val="nil"/>
        </w:pBdr>
        <w:rPr>
          <w:rFonts w:ascii="Arial" w:eastAsia="Arial" w:hAnsi="Arial" w:cs="Arial"/>
          <w:color w:val="000000"/>
          <w:sz w:val="20"/>
          <w:szCs w:val="20"/>
        </w:rPr>
      </w:pPr>
    </w:p>
    <w:p w14:paraId="434CB593" w14:textId="77777777" w:rsidR="00DA5838" w:rsidRDefault="00272A89">
      <w:pPr>
        <w:numPr>
          <w:ilvl w:val="1"/>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will ensure that it can evidence (and provide such ev</w:t>
      </w:r>
      <w:r>
        <w:rPr>
          <w:rFonts w:ascii="Arial" w:eastAsia="Arial" w:hAnsi="Arial" w:cs="Arial"/>
          <w:sz w:val="20"/>
          <w:szCs w:val="20"/>
        </w:rPr>
        <w:t>idence promptly upon</w:t>
      </w:r>
      <w:r>
        <w:rPr>
          <w:rFonts w:ascii="Arial" w:eastAsia="Arial" w:hAnsi="Arial" w:cs="Arial"/>
          <w:sz w:val="20"/>
          <w:szCs w:val="20"/>
        </w:rPr>
        <w:t xml:space="preserve"> written request from the Buyer)</w:t>
      </w:r>
      <w:r>
        <w:rPr>
          <w:rFonts w:ascii="Arial" w:eastAsia="Arial" w:hAnsi="Arial" w:cs="Arial"/>
          <w:color w:val="000000"/>
          <w:sz w:val="20"/>
          <w:szCs w:val="20"/>
        </w:rPr>
        <w:t xml:space="preserve"> to the Buyer adherence to the litigation strategy agreed with the Buyer, including being able to track individual activity applied to each </w:t>
      </w:r>
      <w:r>
        <w:rPr>
          <w:rFonts w:ascii="Arial" w:eastAsia="Arial" w:hAnsi="Arial" w:cs="Arial"/>
          <w:sz w:val="20"/>
          <w:szCs w:val="20"/>
        </w:rPr>
        <w:t>A</w:t>
      </w:r>
      <w:r>
        <w:rPr>
          <w:rFonts w:ascii="Arial" w:eastAsia="Arial" w:hAnsi="Arial" w:cs="Arial"/>
          <w:color w:val="000000"/>
          <w:sz w:val="20"/>
          <w:szCs w:val="20"/>
        </w:rPr>
        <w:t>ccount.</w:t>
      </w:r>
    </w:p>
    <w:p w14:paraId="434CB594" w14:textId="77777777" w:rsidR="00DA5838" w:rsidRDefault="00DA5838">
      <w:pPr>
        <w:pBdr>
          <w:top w:val="nil"/>
          <w:left w:val="nil"/>
          <w:bottom w:val="nil"/>
          <w:right w:val="nil"/>
          <w:between w:val="nil"/>
        </w:pBdr>
        <w:rPr>
          <w:rFonts w:ascii="Arial" w:eastAsia="Arial" w:hAnsi="Arial" w:cs="Arial"/>
          <w:color w:val="000000"/>
          <w:sz w:val="20"/>
          <w:szCs w:val="20"/>
        </w:rPr>
      </w:pPr>
    </w:p>
    <w:p w14:paraId="434CB595" w14:textId="77777777" w:rsidR="00DA5838" w:rsidRDefault="00272A89">
      <w:pPr>
        <w:numPr>
          <w:ilvl w:val="1"/>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lastRenderedPageBreak/>
        <w:t xml:space="preserve">The Supplier shall review all inactive Accounts and, unless specified otherwise by the Buyer, return them to the Buyer after a period agreed with the Buyer. The definition of ‘inactive Accounts’ shall be agreed between the Buyer and Supplier.  </w:t>
      </w:r>
    </w:p>
    <w:p w14:paraId="434CB596" w14:textId="77777777" w:rsidR="00DA5838" w:rsidRDefault="00272A89">
      <w:pPr>
        <w:pBdr>
          <w:top w:val="nil"/>
          <w:left w:val="nil"/>
          <w:bottom w:val="nil"/>
          <w:right w:val="nil"/>
          <w:between w:val="nil"/>
        </w:pBdr>
        <w:ind w:left="360" w:hanging="360"/>
        <w:rPr>
          <w:rFonts w:ascii="Arial" w:eastAsia="Arial" w:hAnsi="Arial" w:cs="Arial"/>
          <w:color w:val="000000"/>
          <w:sz w:val="20"/>
          <w:szCs w:val="20"/>
        </w:rPr>
      </w:pPr>
      <w:r>
        <w:rPr>
          <w:rFonts w:ascii="Arial" w:eastAsia="Arial" w:hAnsi="Arial" w:cs="Arial"/>
          <w:color w:val="000000"/>
          <w:sz w:val="20"/>
          <w:szCs w:val="20"/>
        </w:rPr>
        <w:t xml:space="preserve"> </w:t>
      </w:r>
    </w:p>
    <w:p w14:paraId="434CB597" w14:textId="77777777" w:rsidR="00DA5838" w:rsidRDefault="00DA5838">
      <w:pPr>
        <w:pBdr>
          <w:top w:val="nil"/>
          <w:left w:val="nil"/>
          <w:bottom w:val="nil"/>
          <w:right w:val="nil"/>
          <w:between w:val="nil"/>
        </w:pBdr>
        <w:ind w:left="720"/>
        <w:rPr>
          <w:rFonts w:ascii="Arial" w:eastAsia="Arial" w:hAnsi="Arial" w:cs="Arial"/>
          <w:color w:val="000000"/>
          <w:sz w:val="20"/>
          <w:szCs w:val="20"/>
        </w:rPr>
      </w:pPr>
    </w:p>
    <w:p w14:paraId="434CB598" w14:textId="77777777" w:rsidR="00DA5838" w:rsidRDefault="00272A89">
      <w:pPr>
        <w:numPr>
          <w:ilvl w:val="0"/>
          <w:numId w:val="8"/>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 xml:space="preserve">Enforcement  </w:t>
      </w:r>
    </w:p>
    <w:p w14:paraId="434CB599" w14:textId="77777777" w:rsidR="00DA5838" w:rsidRDefault="00DA5838">
      <w:pPr>
        <w:pBdr>
          <w:top w:val="nil"/>
          <w:left w:val="nil"/>
          <w:bottom w:val="nil"/>
          <w:right w:val="nil"/>
          <w:between w:val="nil"/>
        </w:pBdr>
        <w:ind w:left="360" w:hanging="360"/>
        <w:rPr>
          <w:rFonts w:ascii="Arial" w:eastAsia="Arial" w:hAnsi="Arial" w:cs="Arial"/>
          <w:b/>
          <w:color w:val="000000"/>
          <w:sz w:val="20"/>
          <w:szCs w:val="20"/>
        </w:rPr>
      </w:pPr>
    </w:p>
    <w:p w14:paraId="434CB59A" w14:textId="77777777" w:rsidR="00DA5838" w:rsidRDefault="00272A89">
      <w:pPr>
        <w:numPr>
          <w:ilvl w:val="1"/>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shall issue demand letters to the Customer, raise court actions and obtain decrees and if appropriate and instructed by the Buyer will pursue post decree enforcement against the Customer.   </w:t>
      </w:r>
    </w:p>
    <w:p w14:paraId="434CB59B" w14:textId="77777777" w:rsidR="00DA5838" w:rsidRDefault="00DA5838">
      <w:pPr>
        <w:pBdr>
          <w:top w:val="nil"/>
          <w:left w:val="nil"/>
          <w:bottom w:val="nil"/>
          <w:right w:val="nil"/>
          <w:between w:val="nil"/>
        </w:pBdr>
        <w:ind w:left="720"/>
        <w:rPr>
          <w:rFonts w:ascii="Arial" w:eastAsia="Arial" w:hAnsi="Arial" w:cs="Arial"/>
          <w:color w:val="000000"/>
          <w:sz w:val="20"/>
          <w:szCs w:val="20"/>
        </w:rPr>
      </w:pPr>
    </w:p>
    <w:p w14:paraId="434CB59C" w14:textId="77777777" w:rsidR="00DA5838" w:rsidRDefault="00272A89">
      <w:pPr>
        <w:numPr>
          <w:ilvl w:val="1"/>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w:t>
      </w:r>
      <w:proofErr w:type="gramStart"/>
      <w:r>
        <w:rPr>
          <w:rFonts w:ascii="Arial" w:eastAsia="Arial" w:hAnsi="Arial" w:cs="Arial"/>
          <w:color w:val="000000"/>
          <w:sz w:val="20"/>
          <w:szCs w:val="20"/>
        </w:rPr>
        <w:t>may also be instructed</w:t>
      </w:r>
      <w:proofErr w:type="gramEnd"/>
      <w:r>
        <w:rPr>
          <w:rFonts w:ascii="Arial" w:eastAsia="Arial" w:hAnsi="Arial" w:cs="Arial"/>
          <w:color w:val="000000"/>
          <w:sz w:val="20"/>
          <w:szCs w:val="20"/>
        </w:rPr>
        <w:t xml:space="preserve"> </w:t>
      </w:r>
      <w:r>
        <w:rPr>
          <w:rFonts w:ascii="Arial" w:eastAsia="Arial" w:hAnsi="Arial" w:cs="Arial"/>
          <w:color w:val="000000"/>
          <w:sz w:val="20"/>
          <w:szCs w:val="20"/>
        </w:rPr>
        <w:t xml:space="preserve">by the Buyer to deal with ordinary and earnings arrestment for and against the </w:t>
      </w:r>
      <w:r>
        <w:rPr>
          <w:rFonts w:ascii="Arial" w:eastAsia="Arial" w:hAnsi="Arial" w:cs="Arial"/>
          <w:sz w:val="20"/>
          <w:szCs w:val="20"/>
        </w:rPr>
        <w:t>Customers</w:t>
      </w:r>
      <w:r>
        <w:rPr>
          <w:rFonts w:ascii="Arial" w:eastAsia="Arial" w:hAnsi="Arial" w:cs="Arial"/>
          <w:color w:val="000000"/>
          <w:sz w:val="20"/>
          <w:szCs w:val="20"/>
        </w:rPr>
        <w:t xml:space="preserve">, inhibitions, bank arrestment and actions of </w:t>
      </w:r>
      <w:proofErr w:type="spellStart"/>
      <w:r>
        <w:rPr>
          <w:rFonts w:ascii="Arial" w:eastAsia="Arial" w:hAnsi="Arial" w:cs="Arial"/>
          <w:color w:val="000000"/>
          <w:sz w:val="20"/>
          <w:szCs w:val="20"/>
        </w:rPr>
        <w:t>furthcoming</w:t>
      </w:r>
      <w:proofErr w:type="spellEnd"/>
      <w:r>
        <w:rPr>
          <w:rFonts w:ascii="Arial" w:eastAsia="Arial" w:hAnsi="Arial" w:cs="Arial"/>
          <w:color w:val="000000"/>
          <w:sz w:val="20"/>
          <w:szCs w:val="20"/>
        </w:rPr>
        <w:t xml:space="preserve"> for the Buyer.  The Buyer may also instruct the Supplier to deal with actions of specific implement.   </w:t>
      </w:r>
    </w:p>
    <w:p w14:paraId="434CB59D" w14:textId="77777777" w:rsidR="00DA5838" w:rsidRDefault="00DA5838">
      <w:pPr>
        <w:pBdr>
          <w:top w:val="nil"/>
          <w:left w:val="nil"/>
          <w:bottom w:val="nil"/>
          <w:right w:val="nil"/>
          <w:between w:val="nil"/>
        </w:pBdr>
        <w:ind w:left="720"/>
        <w:rPr>
          <w:rFonts w:ascii="Arial" w:eastAsia="Arial" w:hAnsi="Arial" w:cs="Arial"/>
          <w:color w:val="000000"/>
          <w:sz w:val="20"/>
          <w:szCs w:val="20"/>
        </w:rPr>
      </w:pPr>
    </w:p>
    <w:p w14:paraId="434CB59E" w14:textId="77777777" w:rsidR="00DA5838" w:rsidRDefault="00272A89">
      <w:pPr>
        <w:numPr>
          <w:ilvl w:val="1"/>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If there are high volume of summary applications for liability orders, Buyers may draft most of these applications in-house.  In these </w:t>
      </w:r>
      <w:proofErr w:type="gramStart"/>
      <w:r>
        <w:rPr>
          <w:rFonts w:ascii="Arial" w:eastAsia="Arial" w:hAnsi="Arial" w:cs="Arial"/>
          <w:color w:val="000000"/>
          <w:sz w:val="20"/>
          <w:szCs w:val="20"/>
        </w:rPr>
        <w:t>circumstances</w:t>
      </w:r>
      <w:proofErr w:type="gramEnd"/>
      <w:r>
        <w:rPr>
          <w:rFonts w:ascii="Arial" w:eastAsia="Arial" w:hAnsi="Arial" w:cs="Arial"/>
          <w:color w:val="000000"/>
          <w:sz w:val="20"/>
          <w:szCs w:val="20"/>
        </w:rPr>
        <w:t xml:space="preserve"> the Supplier is then required to check the applications and arrange for warranting and service.  Only a sma</w:t>
      </w:r>
      <w:r>
        <w:rPr>
          <w:rFonts w:ascii="Arial" w:eastAsia="Arial" w:hAnsi="Arial" w:cs="Arial"/>
          <w:color w:val="000000"/>
          <w:sz w:val="20"/>
          <w:szCs w:val="20"/>
        </w:rPr>
        <w:t xml:space="preserve">ll number of these summary applications </w:t>
      </w:r>
      <w:proofErr w:type="gramStart"/>
      <w:r>
        <w:rPr>
          <w:rFonts w:ascii="Arial" w:eastAsia="Arial" w:hAnsi="Arial" w:cs="Arial"/>
          <w:color w:val="000000"/>
          <w:sz w:val="20"/>
          <w:szCs w:val="20"/>
        </w:rPr>
        <w:t xml:space="preserve">are </w:t>
      </w:r>
      <w:r>
        <w:rPr>
          <w:rFonts w:ascii="Arial" w:eastAsia="Arial" w:hAnsi="Arial" w:cs="Arial"/>
          <w:sz w:val="20"/>
          <w:szCs w:val="20"/>
        </w:rPr>
        <w:t>expected</w:t>
      </w:r>
      <w:proofErr w:type="gramEnd"/>
      <w:r>
        <w:rPr>
          <w:rFonts w:ascii="Arial" w:eastAsia="Arial" w:hAnsi="Arial" w:cs="Arial"/>
          <w:sz w:val="20"/>
          <w:szCs w:val="20"/>
        </w:rPr>
        <w:t xml:space="preserve"> to result</w:t>
      </w:r>
      <w:r>
        <w:rPr>
          <w:rFonts w:ascii="Arial" w:eastAsia="Arial" w:hAnsi="Arial" w:cs="Arial"/>
          <w:color w:val="000000"/>
          <w:sz w:val="20"/>
          <w:szCs w:val="20"/>
        </w:rPr>
        <w:t xml:space="preserve"> in defended actions. </w:t>
      </w:r>
    </w:p>
    <w:p w14:paraId="434CB59F" w14:textId="77777777" w:rsidR="00DA5838" w:rsidRDefault="00DA5838">
      <w:pPr>
        <w:pBdr>
          <w:top w:val="nil"/>
          <w:left w:val="nil"/>
          <w:bottom w:val="nil"/>
          <w:right w:val="nil"/>
          <w:between w:val="nil"/>
        </w:pBdr>
        <w:ind w:left="720"/>
        <w:rPr>
          <w:rFonts w:ascii="Arial" w:eastAsia="Arial" w:hAnsi="Arial" w:cs="Arial"/>
          <w:color w:val="000000"/>
          <w:sz w:val="20"/>
          <w:szCs w:val="20"/>
        </w:rPr>
      </w:pPr>
    </w:p>
    <w:p w14:paraId="434CB5A0" w14:textId="77777777" w:rsidR="00DA5838" w:rsidRDefault="00272A89">
      <w:pPr>
        <w:numPr>
          <w:ilvl w:val="1"/>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When using Subcontractors or </w:t>
      </w:r>
      <w:r>
        <w:rPr>
          <w:rFonts w:ascii="Arial" w:eastAsia="Arial" w:hAnsi="Arial" w:cs="Arial"/>
          <w:sz w:val="20"/>
          <w:szCs w:val="20"/>
        </w:rPr>
        <w:t>Sheriff</w:t>
      </w:r>
      <w:r>
        <w:rPr>
          <w:rFonts w:ascii="Arial" w:eastAsia="Arial" w:hAnsi="Arial" w:cs="Arial"/>
          <w:color w:val="000000"/>
          <w:sz w:val="20"/>
          <w:szCs w:val="20"/>
        </w:rPr>
        <w:t xml:space="preserve"> Officers, The Supplier will be responsible for audit and assurance activity that evidences delivery against the </w:t>
      </w:r>
      <w:r>
        <w:rPr>
          <w:rFonts w:ascii="Arial" w:eastAsia="Arial" w:hAnsi="Arial" w:cs="Arial"/>
          <w:sz w:val="20"/>
          <w:szCs w:val="20"/>
        </w:rPr>
        <w:t>R</w:t>
      </w:r>
      <w:r>
        <w:rPr>
          <w:rFonts w:ascii="Arial" w:eastAsia="Arial" w:hAnsi="Arial" w:cs="Arial"/>
          <w:color w:val="000000"/>
          <w:sz w:val="20"/>
          <w:szCs w:val="20"/>
        </w:rPr>
        <w:t>equirements, and tha</w:t>
      </w:r>
      <w:r>
        <w:rPr>
          <w:rFonts w:ascii="Arial" w:eastAsia="Arial" w:hAnsi="Arial" w:cs="Arial"/>
          <w:color w:val="000000"/>
          <w:sz w:val="20"/>
          <w:szCs w:val="20"/>
        </w:rPr>
        <w:t xml:space="preserve">t the required relevant </w:t>
      </w:r>
      <w:r>
        <w:rPr>
          <w:rFonts w:ascii="Arial" w:eastAsia="Arial" w:hAnsi="Arial" w:cs="Arial"/>
          <w:sz w:val="20"/>
          <w:szCs w:val="20"/>
        </w:rPr>
        <w:t>S</w:t>
      </w:r>
      <w:r>
        <w:rPr>
          <w:rFonts w:ascii="Arial" w:eastAsia="Arial" w:hAnsi="Arial" w:cs="Arial"/>
          <w:color w:val="000000"/>
          <w:sz w:val="20"/>
          <w:szCs w:val="20"/>
        </w:rPr>
        <w:t xml:space="preserve">tandards, </w:t>
      </w:r>
      <w:r>
        <w:rPr>
          <w:rFonts w:ascii="Arial" w:eastAsia="Arial" w:hAnsi="Arial" w:cs="Arial"/>
          <w:sz w:val="20"/>
          <w:szCs w:val="20"/>
        </w:rPr>
        <w:t>C</w:t>
      </w:r>
      <w:r>
        <w:rPr>
          <w:rFonts w:ascii="Arial" w:eastAsia="Arial" w:hAnsi="Arial" w:cs="Arial"/>
          <w:color w:val="000000"/>
          <w:sz w:val="20"/>
          <w:szCs w:val="20"/>
        </w:rPr>
        <w:t xml:space="preserve">ertifications and accreditations are in place prior to Services commencement, and maintained throughout the life of any Call-Off Contracts. Evidence of this </w:t>
      </w:r>
      <w:proofErr w:type="gramStart"/>
      <w:r>
        <w:rPr>
          <w:rFonts w:ascii="Arial" w:eastAsia="Arial" w:hAnsi="Arial" w:cs="Arial"/>
          <w:color w:val="000000"/>
          <w:sz w:val="20"/>
          <w:szCs w:val="20"/>
        </w:rPr>
        <w:t>must be provided</w:t>
      </w:r>
      <w:proofErr w:type="gramEnd"/>
      <w:r>
        <w:rPr>
          <w:rFonts w:ascii="Arial" w:eastAsia="Arial" w:hAnsi="Arial" w:cs="Arial"/>
          <w:color w:val="000000"/>
          <w:sz w:val="20"/>
          <w:szCs w:val="20"/>
        </w:rPr>
        <w:t xml:space="preserve"> to the Buyer </w:t>
      </w:r>
      <w:r>
        <w:rPr>
          <w:rFonts w:ascii="Arial" w:eastAsia="Arial" w:hAnsi="Arial" w:cs="Arial"/>
          <w:sz w:val="20"/>
          <w:szCs w:val="20"/>
        </w:rPr>
        <w:t>promptly if requested by the Buye</w:t>
      </w:r>
      <w:r>
        <w:rPr>
          <w:rFonts w:ascii="Arial" w:eastAsia="Arial" w:hAnsi="Arial" w:cs="Arial"/>
          <w:sz w:val="20"/>
          <w:szCs w:val="20"/>
        </w:rPr>
        <w:t>r in writing.</w:t>
      </w:r>
      <w:r>
        <w:rPr>
          <w:rFonts w:ascii="Arial" w:eastAsia="Arial" w:hAnsi="Arial" w:cs="Arial"/>
          <w:color w:val="000000"/>
          <w:sz w:val="20"/>
          <w:szCs w:val="20"/>
        </w:rPr>
        <w:t xml:space="preserve">  </w:t>
      </w:r>
    </w:p>
    <w:p w14:paraId="434CB5A1" w14:textId="77777777" w:rsidR="00DA5838" w:rsidRDefault="00DA5838">
      <w:pPr>
        <w:pBdr>
          <w:top w:val="nil"/>
          <w:left w:val="nil"/>
          <w:bottom w:val="nil"/>
          <w:right w:val="nil"/>
          <w:between w:val="nil"/>
        </w:pBdr>
        <w:ind w:left="720"/>
        <w:rPr>
          <w:rFonts w:ascii="Arial" w:eastAsia="Arial" w:hAnsi="Arial" w:cs="Arial"/>
          <w:color w:val="000000"/>
          <w:sz w:val="20"/>
          <w:szCs w:val="20"/>
        </w:rPr>
      </w:pPr>
    </w:p>
    <w:p w14:paraId="434CB5A2" w14:textId="77777777" w:rsidR="00DA5838" w:rsidRDefault="00272A89">
      <w:pPr>
        <w:numPr>
          <w:ilvl w:val="1"/>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If Enforcement action is not successful, the Buyer may instruct the Supplier to utilise the Buyer’s specific legal powers. Any such requirements </w:t>
      </w:r>
      <w:proofErr w:type="gramStart"/>
      <w:r>
        <w:rPr>
          <w:rFonts w:ascii="Arial" w:eastAsia="Arial" w:hAnsi="Arial" w:cs="Arial"/>
          <w:color w:val="000000"/>
          <w:sz w:val="20"/>
          <w:szCs w:val="20"/>
        </w:rPr>
        <w:t>will be detailed</w:t>
      </w:r>
      <w:proofErr w:type="gramEnd"/>
      <w:r>
        <w:rPr>
          <w:rFonts w:ascii="Arial" w:eastAsia="Arial" w:hAnsi="Arial" w:cs="Arial"/>
          <w:color w:val="000000"/>
          <w:sz w:val="20"/>
          <w:szCs w:val="20"/>
        </w:rPr>
        <w:t xml:space="preserve"> within the Buyer’s Call-Off Contract.</w:t>
      </w:r>
    </w:p>
    <w:p w14:paraId="434CB5A3" w14:textId="77777777" w:rsidR="00DA5838" w:rsidRDefault="00DA5838">
      <w:pPr>
        <w:pBdr>
          <w:top w:val="nil"/>
          <w:left w:val="nil"/>
          <w:bottom w:val="nil"/>
          <w:right w:val="nil"/>
          <w:between w:val="nil"/>
        </w:pBdr>
        <w:ind w:left="720"/>
        <w:rPr>
          <w:rFonts w:ascii="Arial" w:eastAsia="Arial" w:hAnsi="Arial" w:cs="Arial"/>
          <w:color w:val="000000"/>
          <w:sz w:val="20"/>
          <w:szCs w:val="20"/>
        </w:rPr>
      </w:pPr>
    </w:p>
    <w:p w14:paraId="434CB5A4" w14:textId="77777777" w:rsidR="00DA5838" w:rsidRDefault="00DA5838">
      <w:pPr>
        <w:pBdr>
          <w:top w:val="nil"/>
          <w:left w:val="nil"/>
          <w:bottom w:val="nil"/>
          <w:right w:val="nil"/>
          <w:between w:val="nil"/>
        </w:pBdr>
        <w:ind w:left="851" w:hanging="709"/>
        <w:rPr>
          <w:rFonts w:ascii="Arial" w:eastAsia="Arial" w:hAnsi="Arial" w:cs="Arial"/>
          <w:b/>
          <w:color w:val="000000"/>
          <w:sz w:val="20"/>
          <w:szCs w:val="20"/>
        </w:rPr>
      </w:pPr>
    </w:p>
    <w:p w14:paraId="434CB5A5" w14:textId="77777777" w:rsidR="00DA5838" w:rsidRDefault="00272A89">
      <w:pPr>
        <w:numPr>
          <w:ilvl w:val="0"/>
          <w:numId w:val="8"/>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Delivery of Services</w:t>
      </w:r>
    </w:p>
    <w:p w14:paraId="434CB5A6" w14:textId="77777777" w:rsidR="00DA5838" w:rsidRDefault="00DA5838">
      <w:pPr>
        <w:pBdr>
          <w:top w:val="nil"/>
          <w:left w:val="nil"/>
          <w:bottom w:val="nil"/>
          <w:right w:val="nil"/>
          <w:between w:val="nil"/>
        </w:pBdr>
        <w:jc w:val="both"/>
        <w:rPr>
          <w:rFonts w:ascii="Arial" w:eastAsia="Arial" w:hAnsi="Arial" w:cs="Arial"/>
          <w:b/>
          <w:color w:val="000000"/>
          <w:sz w:val="20"/>
          <w:szCs w:val="20"/>
        </w:rPr>
      </w:pPr>
    </w:p>
    <w:p w14:paraId="434CB5A7" w14:textId="77777777" w:rsidR="00DA5838" w:rsidRDefault="00272A89">
      <w:pPr>
        <w:numPr>
          <w:ilvl w:val="1"/>
          <w:numId w:val="8"/>
        </w:numPr>
        <w:pBdr>
          <w:top w:val="nil"/>
          <w:left w:val="nil"/>
          <w:bottom w:val="nil"/>
          <w:right w:val="nil"/>
          <w:between w:val="nil"/>
        </w:pBdr>
        <w:jc w:val="both"/>
        <w:rPr>
          <w:rFonts w:ascii="Arial" w:eastAsia="Arial" w:hAnsi="Arial" w:cs="Arial"/>
          <w:color w:val="000000"/>
          <w:sz w:val="16"/>
          <w:szCs w:val="16"/>
        </w:rPr>
      </w:pPr>
      <w:r>
        <w:rPr>
          <w:rFonts w:ascii="Arial" w:eastAsia="Arial" w:hAnsi="Arial" w:cs="Arial"/>
          <w:color w:val="000000"/>
          <w:sz w:val="20"/>
          <w:szCs w:val="20"/>
        </w:rPr>
        <w:t xml:space="preserve">In providing the Services and otherwise when performing the Contract, the </w:t>
      </w:r>
      <w:r>
        <w:rPr>
          <w:rFonts w:ascii="Arial" w:eastAsia="Arial" w:hAnsi="Arial" w:cs="Arial"/>
          <w:sz w:val="20"/>
          <w:szCs w:val="20"/>
        </w:rPr>
        <w:t>Supplier</w:t>
      </w:r>
      <w:r>
        <w:rPr>
          <w:rFonts w:ascii="Arial" w:eastAsia="Arial" w:hAnsi="Arial" w:cs="Arial"/>
          <w:color w:val="000000"/>
          <w:sz w:val="20"/>
          <w:szCs w:val="20"/>
        </w:rPr>
        <w:t xml:space="preserve"> must comply in all respects with</w:t>
      </w:r>
    </w:p>
    <w:p w14:paraId="434CB5A8" w14:textId="77777777" w:rsidR="00DA5838" w:rsidRDefault="00DA5838">
      <w:pPr>
        <w:pBdr>
          <w:top w:val="nil"/>
          <w:left w:val="nil"/>
          <w:bottom w:val="nil"/>
          <w:right w:val="nil"/>
          <w:between w:val="nil"/>
        </w:pBdr>
        <w:ind w:left="720"/>
        <w:rPr>
          <w:rFonts w:ascii="Arial" w:eastAsia="Arial" w:hAnsi="Arial" w:cs="Arial"/>
          <w:color w:val="000000"/>
          <w:sz w:val="20"/>
          <w:szCs w:val="20"/>
        </w:rPr>
      </w:pPr>
    </w:p>
    <w:p w14:paraId="434CB5A9" w14:textId="77777777" w:rsidR="00DA5838" w:rsidRDefault="00272A89">
      <w:pPr>
        <w:numPr>
          <w:ilvl w:val="0"/>
          <w:numId w:val="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all applicable law;</w:t>
      </w:r>
    </w:p>
    <w:p w14:paraId="434CB5AA" w14:textId="77777777" w:rsidR="00DA5838" w:rsidRDefault="00272A89">
      <w:pPr>
        <w:numPr>
          <w:ilvl w:val="0"/>
          <w:numId w:val="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any applicable requirements of regulatory bodies; </w:t>
      </w:r>
    </w:p>
    <w:p w14:paraId="434CB5AB" w14:textId="77777777" w:rsidR="00DA5838" w:rsidRDefault="00272A89">
      <w:pPr>
        <w:numPr>
          <w:ilvl w:val="0"/>
          <w:numId w:val="5"/>
        </w:numPr>
        <w:pBdr>
          <w:top w:val="nil"/>
          <w:left w:val="nil"/>
          <w:bottom w:val="nil"/>
          <w:right w:val="nil"/>
          <w:between w:val="nil"/>
        </w:pBdr>
        <w:jc w:val="both"/>
        <w:rPr>
          <w:rFonts w:ascii="Arial" w:eastAsia="Arial" w:hAnsi="Arial" w:cs="Arial"/>
          <w:color w:val="000000"/>
          <w:sz w:val="16"/>
          <w:szCs w:val="16"/>
        </w:rPr>
      </w:pPr>
      <w:r>
        <w:rPr>
          <w:rFonts w:ascii="Arial" w:eastAsia="Arial" w:hAnsi="Arial" w:cs="Arial"/>
          <w:color w:val="000000"/>
          <w:sz w:val="20"/>
          <w:szCs w:val="20"/>
        </w:rPr>
        <w:t>and Good Industry Practice</w:t>
      </w:r>
    </w:p>
    <w:p w14:paraId="434CB5AC" w14:textId="77777777" w:rsidR="00DA5838" w:rsidRDefault="00DA5838">
      <w:pPr>
        <w:pBdr>
          <w:top w:val="nil"/>
          <w:left w:val="nil"/>
          <w:bottom w:val="nil"/>
          <w:right w:val="nil"/>
          <w:between w:val="nil"/>
        </w:pBdr>
        <w:ind w:left="720"/>
        <w:rPr>
          <w:rFonts w:ascii="Arial" w:eastAsia="Arial" w:hAnsi="Arial" w:cs="Arial"/>
          <w:color w:val="000000"/>
          <w:sz w:val="20"/>
          <w:szCs w:val="20"/>
        </w:rPr>
      </w:pPr>
    </w:p>
    <w:p w14:paraId="434CB5AD" w14:textId="77777777" w:rsidR="00DA5838" w:rsidRDefault="00272A89">
      <w:pPr>
        <w:numPr>
          <w:ilvl w:val="1"/>
          <w:numId w:val="8"/>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shall ensure suitably </w:t>
      </w:r>
      <w:proofErr w:type="gramStart"/>
      <w:r>
        <w:rPr>
          <w:rFonts w:ascii="Arial" w:eastAsia="Arial" w:hAnsi="Arial" w:cs="Arial"/>
          <w:color w:val="000000"/>
          <w:sz w:val="20"/>
          <w:szCs w:val="20"/>
        </w:rPr>
        <w:t>qualified and experienced personnel are allocated cases</w:t>
      </w:r>
      <w:proofErr w:type="gramEnd"/>
      <w:r>
        <w:rPr>
          <w:rFonts w:ascii="Arial" w:eastAsia="Arial" w:hAnsi="Arial" w:cs="Arial"/>
          <w:color w:val="000000"/>
          <w:sz w:val="20"/>
          <w:szCs w:val="20"/>
        </w:rPr>
        <w:t xml:space="preserve"> and that the allocation is based on the complexity and risks associated with the nature of the cases and action required. The Supplier shall be required to evidence </w:t>
      </w:r>
      <w:r>
        <w:rPr>
          <w:rFonts w:ascii="Arial" w:eastAsia="Arial" w:hAnsi="Arial" w:cs="Arial"/>
          <w:color w:val="000000"/>
          <w:sz w:val="20"/>
          <w:szCs w:val="20"/>
        </w:rPr>
        <w:t>this to the Buyer at the Buyer</w:t>
      </w:r>
      <w:r>
        <w:rPr>
          <w:rFonts w:ascii="Arial" w:eastAsia="Arial" w:hAnsi="Arial" w:cs="Arial"/>
          <w:sz w:val="20"/>
          <w:szCs w:val="20"/>
        </w:rPr>
        <w:t>’s written request including</w:t>
      </w:r>
      <w:r>
        <w:rPr>
          <w:rFonts w:ascii="Arial" w:eastAsia="Arial" w:hAnsi="Arial" w:cs="Arial"/>
          <w:color w:val="000000"/>
          <w:sz w:val="20"/>
          <w:szCs w:val="20"/>
        </w:rPr>
        <w:t xml:space="preserve"> how </w:t>
      </w:r>
      <w:proofErr w:type="gramStart"/>
      <w:r>
        <w:rPr>
          <w:rFonts w:ascii="Arial" w:eastAsia="Arial" w:hAnsi="Arial" w:cs="Arial"/>
          <w:color w:val="000000"/>
          <w:sz w:val="20"/>
          <w:szCs w:val="20"/>
        </w:rPr>
        <w:t xml:space="preserve">cost-efficiency is being delivered by the </w:t>
      </w:r>
      <w:r>
        <w:rPr>
          <w:rFonts w:ascii="Arial" w:eastAsia="Arial" w:hAnsi="Arial" w:cs="Arial"/>
          <w:sz w:val="20"/>
          <w:szCs w:val="20"/>
        </w:rPr>
        <w:t>Supplier</w:t>
      </w:r>
      <w:proofErr w:type="gramEnd"/>
      <w:r>
        <w:rPr>
          <w:rFonts w:ascii="Arial" w:eastAsia="Arial" w:hAnsi="Arial" w:cs="Arial"/>
          <w:color w:val="000000"/>
          <w:sz w:val="20"/>
          <w:szCs w:val="20"/>
        </w:rPr>
        <w:t>.</w:t>
      </w:r>
    </w:p>
    <w:p w14:paraId="434CB5AE" w14:textId="77777777" w:rsidR="00DA5838" w:rsidRDefault="00DA5838">
      <w:pPr>
        <w:pBdr>
          <w:top w:val="nil"/>
          <w:left w:val="nil"/>
          <w:bottom w:val="nil"/>
          <w:right w:val="nil"/>
          <w:between w:val="nil"/>
        </w:pBdr>
        <w:ind w:left="851" w:hanging="709"/>
        <w:rPr>
          <w:rFonts w:ascii="Arial" w:eastAsia="Arial" w:hAnsi="Arial" w:cs="Arial"/>
          <w:b/>
          <w:color w:val="000000"/>
          <w:sz w:val="20"/>
          <w:szCs w:val="20"/>
        </w:rPr>
      </w:pPr>
    </w:p>
    <w:p w14:paraId="434CB5AF" w14:textId="77777777" w:rsidR="00DA5838" w:rsidRDefault="00272A89">
      <w:pPr>
        <w:numPr>
          <w:ilvl w:val="0"/>
          <w:numId w:val="8"/>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b/>
          <w:color w:val="000000"/>
          <w:sz w:val="20"/>
          <w:szCs w:val="20"/>
        </w:rPr>
        <w:t>Buyer Advice and Engagement and Client Services</w:t>
      </w:r>
    </w:p>
    <w:p w14:paraId="434CB5B0" w14:textId="77777777" w:rsidR="00DA5838" w:rsidRDefault="00272A89">
      <w:pPr>
        <w:pBdr>
          <w:top w:val="nil"/>
          <w:left w:val="nil"/>
          <w:bottom w:val="nil"/>
          <w:right w:val="nil"/>
          <w:between w:val="nil"/>
        </w:pBdr>
        <w:ind w:left="360"/>
        <w:jc w:val="both"/>
        <w:rPr>
          <w:rFonts w:ascii="Arial" w:eastAsia="Arial" w:hAnsi="Arial" w:cs="Arial"/>
          <w:color w:val="000000"/>
          <w:sz w:val="20"/>
          <w:szCs w:val="20"/>
        </w:rPr>
      </w:pPr>
      <w:r>
        <w:rPr>
          <w:rFonts w:ascii="Arial" w:eastAsia="Arial" w:hAnsi="Arial" w:cs="Arial"/>
          <w:b/>
          <w:color w:val="000000"/>
          <w:sz w:val="20"/>
          <w:szCs w:val="20"/>
        </w:rPr>
        <w:t xml:space="preserve"> </w:t>
      </w:r>
    </w:p>
    <w:p w14:paraId="434CB5B1" w14:textId="77777777" w:rsidR="00DA5838" w:rsidRDefault="00DA5838">
      <w:pPr>
        <w:pBdr>
          <w:top w:val="nil"/>
          <w:left w:val="nil"/>
          <w:bottom w:val="nil"/>
          <w:right w:val="nil"/>
          <w:between w:val="nil"/>
        </w:pBdr>
        <w:ind w:left="360" w:hanging="360"/>
        <w:rPr>
          <w:rFonts w:ascii="Arial" w:eastAsia="Arial" w:hAnsi="Arial" w:cs="Arial"/>
          <w:color w:val="000000"/>
          <w:sz w:val="20"/>
          <w:szCs w:val="20"/>
        </w:rPr>
      </w:pPr>
    </w:p>
    <w:p w14:paraId="434CB5B2" w14:textId="77777777" w:rsidR="00DA5838" w:rsidRDefault="00272A89">
      <w:pPr>
        <w:numPr>
          <w:ilvl w:val="1"/>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will be required to provide advice and assistance to the Buyers in respect of court actions.  The Supplier will provide advice </w:t>
      </w:r>
      <w:r>
        <w:rPr>
          <w:rFonts w:ascii="Arial" w:eastAsia="Arial" w:hAnsi="Arial" w:cs="Arial"/>
          <w:sz w:val="20"/>
          <w:szCs w:val="20"/>
        </w:rPr>
        <w:t>directly</w:t>
      </w:r>
      <w:r>
        <w:rPr>
          <w:rFonts w:ascii="Arial" w:eastAsia="Arial" w:hAnsi="Arial" w:cs="Arial"/>
          <w:color w:val="000000"/>
          <w:sz w:val="20"/>
          <w:szCs w:val="20"/>
        </w:rPr>
        <w:t xml:space="preserve"> to the relevant </w:t>
      </w:r>
      <w:proofErr w:type="gramStart"/>
      <w:r>
        <w:rPr>
          <w:rFonts w:ascii="Arial" w:eastAsia="Arial" w:hAnsi="Arial" w:cs="Arial"/>
          <w:color w:val="000000"/>
          <w:sz w:val="20"/>
          <w:szCs w:val="20"/>
        </w:rPr>
        <w:t>Buyer</w:t>
      </w:r>
      <w:r>
        <w:rPr>
          <w:rFonts w:ascii="Arial" w:eastAsia="Arial" w:hAnsi="Arial" w:cs="Arial"/>
          <w:sz w:val="20"/>
          <w:szCs w:val="20"/>
        </w:rPr>
        <w:t xml:space="preserve"> </w:t>
      </w:r>
      <w:r>
        <w:rPr>
          <w:rFonts w:ascii="Arial" w:eastAsia="Arial" w:hAnsi="Arial" w:cs="Arial"/>
          <w:color w:val="000000"/>
          <w:sz w:val="20"/>
          <w:szCs w:val="20"/>
        </w:rPr>
        <w:t xml:space="preserve"> and</w:t>
      </w:r>
      <w:proofErr w:type="gramEnd"/>
      <w:r>
        <w:rPr>
          <w:rFonts w:ascii="Arial" w:eastAsia="Arial" w:hAnsi="Arial" w:cs="Arial"/>
          <w:color w:val="000000"/>
          <w:sz w:val="20"/>
          <w:szCs w:val="20"/>
        </w:rPr>
        <w:t xml:space="preserve"> keep the Office of Advocate General (OAG) informed if and as required under the </w:t>
      </w:r>
      <w:r>
        <w:rPr>
          <w:rFonts w:ascii="Arial" w:eastAsia="Arial" w:hAnsi="Arial" w:cs="Arial"/>
          <w:color w:val="000000"/>
          <w:sz w:val="20"/>
          <w:szCs w:val="20"/>
        </w:rPr>
        <w:t xml:space="preserve">terms of the Buyer’s contract.  </w:t>
      </w:r>
    </w:p>
    <w:p w14:paraId="434CB5B3" w14:textId="77777777" w:rsidR="00DA5838" w:rsidRDefault="00DA5838">
      <w:pPr>
        <w:pBdr>
          <w:top w:val="nil"/>
          <w:left w:val="nil"/>
          <w:bottom w:val="nil"/>
          <w:right w:val="nil"/>
          <w:between w:val="nil"/>
        </w:pBdr>
        <w:ind w:left="720"/>
        <w:rPr>
          <w:rFonts w:ascii="Arial" w:eastAsia="Arial" w:hAnsi="Arial" w:cs="Arial"/>
          <w:color w:val="000000"/>
          <w:sz w:val="20"/>
          <w:szCs w:val="20"/>
        </w:rPr>
      </w:pPr>
    </w:p>
    <w:p w14:paraId="434CB5B4" w14:textId="77777777" w:rsidR="00DA5838" w:rsidRDefault="00272A89">
      <w:pPr>
        <w:numPr>
          <w:ilvl w:val="1"/>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shall provide advice and assistance to Buyers in respect of their debt recovery cases.  The Supplier will receive instructions directly from Buyers and provide advice </w:t>
      </w:r>
      <w:r>
        <w:rPr>
          <w:rFonts w:ascii="Arial" w:eastAsia="Arial" w:hAnsi="Arial" w:cs="Arial"/>
          <w:sz w:val="20"/>
          <w:szCs w:val="20"/>
        </w:rPr>
        <w:t>directly</w:t>
      </w:r>
      <w:r>
        <w:rPr>
          <w:rFonts w:ascii="Arial" w:eastAsia="Arial" w:hAnsi="Arial" w:cs="Arial"/>
          <w:color w:val="000000"/>
          <w:sz w:val="20"/>
          <w:szCs w:val="20"/>
        </w:rPr>
        <w:t xml:space="preserve"> to Buyers.   </w:t>
      </w:r>
    </w:p>
    <w:p w14:paraId="434CB5B5" w14:textId="77777777" w:rsidR="00DA5838" w:rsidRDefault="00DA5838">
      <w:pPr>
        <w:pBdr>
          <w:top w:val="nil"/>
          <w:left w:val="nil"/>
          <w:bottom w:val="nil"/>
          <w:right w:val="nil"/>
          <w:between w:val="nil"/>
        </w:pBdr>
        <w:ind w:left="720"/>
        <w:rPr>
          <w:rFonts w:ascii="Arial" w:eastAsia="Arial" w:hAnsi="Arial" w:cs="Arial"/>
          <w:color w:val="000000"/>
          <w:sz w:val="20"/>
          <w:szCs w:val="20"/>
        </w:rPr>
      </w:pPr>
    </w:p>
    <w:p w14:paraId="434CB5B6" w14:textId="77777777" w:rsidR="00DA5838" w:rsidRDefault="00272A89">
      <w:pPr>
        <w:numPr>
          <w:ilvl w:val="1"/>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shall provide </w:t>
      </w:r>
      <w:r>
        <w:rPr>
          <w:rFonts w:ascii="Arial" w:eastAsia="Arial" w:hAnsi="Arial" w:cs="Arial"/>
          <w:i/>
          <w:color w:val="000000"/>
          <w:sz w:val="20"/>
          <w:szCs w:val="20"/>
        </w:rPr>
        <w:t>ad-hoc</w:t>
      </w:r>
      <w:r>
        <w:rPr>
          <w:rFonts w:ascii="Arial" w:eastAsia="Arial" w:hAnsi="Arial" w:cs="Arial"/>
          <w:color w:val="000000"/>
          <w:sz w:val="20"/>
          <w:szCs w:val="20"/>
        </w:rPr>
        <w:t xml:space="preserve"> advice free of charge. If the nature of the advice </w:t>
      </w:r>
      <w:proofErr w:type="gramStart"/>
      <w:r>
        <w:rPr>
          <w:rFonts w:ascii="Arial" w:eastAsia="Arial" w:hAnsi="Arial" w:cs="Arial"/>
          <w:color w:val="000000"/>
          <w:sz w:val="20"/>
          <w:szCs w:val="20"/>
        </w:rPr>
        <w:t>is agreed</w:t>
      </w:r>
      <w:proofErr w:type="gramEnd"/>
      <w:r>
        <w:rPr>
          <w:rFonts w:ascii="Arial" w:eastAsia="Arial" w:hAnsi="Arial" w:cs="Arial"/>
          <w:color w:val="000000"/>
          <w:sz w:val="20"/>
          <w:szCs w:val="20"/>
        </w:rPr>
        <w:t xml:space="preserve"> with the Buyer to be complex and requires a file to be opened, the set hourly rate for the appropriate level of practitioner would apply as per Schedule 3</w:t>
      </w:r>
      <w:r>
        <w:rPr>
          <w:rFonts w:ascii="Arial" w:eastAsia="Arial" w:hAnsi="Arial" w:cs="Arial"/>
          <w:sz w:val="20"/>
          <w:szCs w:val="20"/>
        </w:rPr>
        <w:t xml:space="preserve"> </w:t>
      </w:r>
      <w:r>
        <w:rPr>
          <w:rFonts w:ascii="Arial" w:eastAsia="Arial" w:hAnsi="Arial" w:cs="Arial"/>
          <w:color w:val="000000"/>
          <w:sz w:val="20"/>
          <w:szCs w:val="20"/>
        </w:rPr>
        <w:t>(Frame</w:t>
      </w:r>
      <w:r>
        <w:rPr>
          <w:rFonts w:ascii="Arial" w:eastAsia="Arial" w:hAnsi="Arial" w:cs="Arial"/>
          <w:color w:val="000000"/>
          <w:sz w:val="20"/>
          <w:szCs w:val="20"/>
        </w:rPr>
        <w:t>work prices).</w:t>
      </w:r>
    </w:p>
    <w:p w14:paraId="434CB5B7" w14:textId="77777777" w:rsidR="00DA5838" w:rsidRDefault="00DA5838">
      <w:pPr>
        <w:pBdr>
          <w:top w:val="nil"/>
          <w:left w:val="nil"/>
          <w:bottom w:val="nil"/>
          <w:right w:val="nil"/>
          <w:between w:val="nil"/>
        </w:pBdr>
        <w:ind w:left="720"/>
        <w:rPr>
          <w:rFonts w:ascii="Arial" w:eastAsia="Arial" w:hAnsi="Arial" w:cs="Arial"/>
          <w:color w:val="000000"/>
          <w:sz w:val="20"/>
          <w:szCs w:val="20"/>
        </w:rPr>
      </w:pPr>
    </w:p>
    <w:p w14:paraId="434CB5B8" w14:textId="77777777" w:rsidR="00DA5838" w:rsidRDefault="00272A89">
      <w:pPr>
        <w:numPr>
          <w:ilvl w:val="1"/>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lastRenderedPageBreak/>
        <w:t xml:space="preserve">The Supplier will also be required to provide a minimum of two training days to Buyers on legal aspects of debt recovery and provide statistical &amp; cost analysis of live and completed </w:t>
      </w:r>
      <w:r>
        <w:rPr>
          <w:rFonts w:ascii="Arial" w:eastAsia="Arial" w:hAnsi="Arial" w:cs="Arial"/>
          <w:sz w:val="20"/>
          <w:szCs w:val="20"/>
        </w:rPr>
        <w:t>C</w:t>
      </w:r>
      <w:r>
        <w:rPr>
          <w:rFonts w:ascii="Arial" w:eastAsia="Arial" w:hAnsi="Arial" w:cs="Arial"/>
          <w:color w:val="000000"/>
          <w:sz w:val="20"/>
          <w:szCs w:val="20"/>
        </w:rPr>
        <w:t xml:space="preserve">ases.  </w:t>
      </w:r>
    </w:p>
    <w:p w14:paraId="434CB5B9" w14:textId="77777777" w:rsidR="00DA5838" w:rsidRDefault="00DA5838">
      <w:pPr>
        <w:pBdr>
          <w:top w:val="nil"/>
          <w:left w:val="nil"/>
          <w:bottom w:val="nil"/>
          <w:right w:val="nil"/>
          <w:between w:val="nil"/>
        </w:pBdr>
        <w:ind w:left="720"/>
        <w:rPr>
          <w:rFonts w:ascii="Arial" w:eastAsia="Arial" w:hAnsi="Arial" w:cs="Arial"/>
          <w:color w:val="000000"/>
          <w:sz w:val="20"/>
          <w:szCs w:val="20"/>
        </w:rPr>
      </w:pPr>
    </w:p>
    <w:p w14:paraId="434CB5BA" w14:textId="77777777" w:rsidR="00DA5838" w:rsidRDefault="00272A89">
      <w:pPr>
        <w:numPr>
          <w:ilvl w:val="1"/>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shall provide a dedicated contact to Buyers that will be responsible for organising, managing and recording as required by the Buyer;</w:t>
      </w:r>
    </w:p>
    <w:p w14:paraId="434CB5BB" w14:textId="77777777" w:rsidR="00DA5838" w:rsidRDefault="00DA5838">
      <w:pPr>
        <w:pBdr>
          <w:top w:val="nil"/>
          <w:left w:val="nil"/>
          <w:bottom w:val="nil"/>
          <w:right w:val="nil"/>
          <w:between w:val="nil"/>
        </w:pBdr>
        <w:ind w:left="720"/>
        <w:rPr>
          <w:rFonts w:ascii="Arial" w:eastAsia="Arial" w:hAnsi="Arial" w:cs="Arial"/>
          <w:color w:val="000000"/>
          <w:sz w:val="20"/>
          <w:szCs w:val="20"/>
        </w:rPr>
      </w:pPr>
    </w:p>
    <w:p w14:paraId="434CB5BC" w14:textId="77777777" w:rsidR="00DA5838" w:rsidRDefault="00272A89">
      <w:pPr>
        <w:numPr>
          <w:ilvl w:val="2"/>
          <w:numId w:val="8"/>
        </w:numPr>
        <w:pBdr>
          <w:top w:val="nil"/>
          <w:left w:val="nil"/>
          <w:bottom w:val="nil"/>
          <w:right w:val="nil"/>
          <w:between w:val="nil"/>
        </w:pBdr>
        <w:ind w:left="1440"/>
        <w:rPr>
          <w:rFonts w:ascii="Arial" w:eastAsia="Arial" w:hAnsi="Arial" w:cs="Arial"/>
          <w:color w:val="000000"/>
          <w:sz w:val="20"/>
          <w:szCs w:val="20"/>
        </w:rPr>
      </w:pPr>
      <w:r>
        <w:rPr>
          <w:rFonts w:ascii="Arial" w:eastAsia="Arial" w:hAnsi="Arial" w:cs="Arial"/>
          <w:color w:val="000000"/>
          <w:sz w:val="20"/>
          <w:szCs w:val="20"/>
        </w:rPr>
        <w:t>regular review meetings, which may be in person at the Buyers premises, by video-conference, webinar or tele</w:t>
      </w:r>
      <w:r>
        <w:rPr>
          <w:rFonts w:ascii="Arial" w:eastAsia="Arial" w:hAnsi="Arial" w:cs="Arial"/>
          <w:color w:val="000000"/>
          <w:sz w:val="20"/>
          <w:szCs w:val="20"/>
        </w:rPr>
        <w:t>phone</w:t>
      </w:r>
    </w:p>
    <w:p w14:paraId="434CB5BD" w14:textId="77777777" w:rsidR="00DA5838" w:rsidRDefault="00272A89">
      <w:pPr>
        <w:numPr>
          <w:ilvl w:val="2"/>
          <w:numId w:val="8"/>
        </w:numPr>
        <w:pBdr>
          <w:top w:val="nil"/>
          <w:left w:val="nil"/>
          <w:bottom w:val="nil"/>
          <w:right w:val="nil"/>
          <w:between w:val="nil"/>
        </w:pBdr>
        <w:ind w:left="1440"/>
        <w:rPr>
          <w:rFonts w:ascii="Arial" w:eastAsia="Arial" w:hAnsi="Arial" w:cs="Arial"/>
          <w:color w:val="000000"/>
          <w:sz w:val="20"/>
          <w:szCs w:val="20"/>
        </w:rPr>
      </w:pPr>
      <w:r>
        <w:rPr>
          <w:rFonts w:ascii="Arial" w:eastAsia="Arial" w:hAnsi="Arial" w:cs="Arial"/>
          <w:color w:val="000000"/>
          <w:sz w:val="20"/>
          <w:szCs w:val="20"/>
        </w:rPr>
        <w:t>Provide advice and information to Buyers with regards to proposed litigation action and escalation of action including pricing proposals</w:t>
      </w:r>
    </w:p>
    <w:p w14:paraId="434CB5BE" w14:textId="77777777" w:rsidR="00DA5838" w:rsidRDefault="00272A89">
      <w:pPr>
        <w:numPr>
          <w:ilvl w:val="2"/>
          <w:numId w:val="8"/>
        </w:numPr>
        <w:pBdr>
          <w:top w:val="nil"/>
          <w:left w:val="nil"/>
          <w:bottom w:val="nil"/>
          <w:right w:val="nil"/>
          <w:between w:val="nil"/>
        </w:pBdr>
        <w:ind w:left="1440"/>
        <w:rPr>
          <w:rFonts w:ascii="Arial" w:eastAsia="Arial" w:hAnsi="Arial" w:cs="Arial"/>
          <w:color w:val="000000"/>
          <w:sz w:val="20"/>
          <w:szCs w:val="20"/>
        </w:rPr>
      </w:pPr>
      <w:r>
        <w:rPr>
          <w:rFonts w:ascii="Arial" w:eastAsia="Arial" w:hAnsi="Arial" w:cs="Arial"/>
          <w:color w:val="000000"/>
          <w:sz w:val="20"/>
          <w:szCs w:val="20"/>
        </w:rPr>
        <w:t>Provide nominated contacts that are authorised to deliver and approve pricing proposals</w:t>
      </w:r>
    </w:p>
    <w:p w14:paraId="434CB5BF" w14:textId="77777777" w:rsidR="00DA5838" w:rsidRDefault="00272A89">
      <w:pPr>
        <w:numPr>
          <w:ilvl w:val="2"/>
          <w:numId w:val="8"/>
        </w:numPr>
        <w:pBdr>
          <w:top w:val="nil"/>
          <w:left w:val="nil"/>
          <w:bottom w:val="nil"/>
          <w:right w:val="nil"/>
          <w:between w:val="nil"/>
        </w:pBdr>
        <w:ind w:left="1440"/>
        <w:rPr>
          <w:rFonts w:ascii="Arial" w:eastAsia="Arial" w:hAnsi="Arial" w:cs="Arial"/>
          <w:color w:val="000000"/>
          <w:sz w:val="20"/>
          <w:szCs w:val="20"/>
        </w:rPr>
      </w:pPr>
      <w:r>
        <w:rPr>
          <w:rFonts w:ascii="Arial" w:eastAsia="Arial" w:hAnsi="Arial" w:cs="Arial"/>
          <w:color w:val="000000"/>
          <w:sz w:val="20"/>
          <w:szCs w:val="20"/>
        </w:rPr>
        <w:t>Liaise with 3</w:t>
      </w:r>
      <w:r>
        <w:rPr>
          <w:rFonts w:ascii="Arial" w:eastAsia="Arial" w:hAnsi="Arial" w:cs="Arial"/>
          <w:color w:val="000000"/>
          <w:sz w:val="20"/>
          <w:szCs w:val="20"/>
          <w:vertAlign w:val="superscript"/>
        </w:rPr>
        <w:t>rd</w:t>
      </w:r>
      <w:r>
        <w:rPr>
          <w:rFonts w:ascii="Arial" w:eastAsia="Arial" w:hAnsi="Arial" w:cs="Arial"/>
          <w:color w:val="000000"/>
          <w:sz w:val="20"/>
          <w:szCs w:val="20"/>
        </w:rPr>
        <w:t xml:space="preserve"> party organisations including but not limited to Customer legal</w:t>
      </w:r>
    </w:p>
    <w:p w14:paraId="434CB5C0" w14:textId="77777777" w:rsidR="00DA5838" w:rsidRDefault="00272A89">
      <w:pPr>
        <w:numPr>
          <w:ilvl w:val="2"/>
          <w:numId w:val="8"/>
        </w:numPr>
        <w:pBdr>
          <w:top w:val="nil"/>
          <w:left w:val="nil"/>
          <w:bottom w:val="nil"/>
          <w:right w:val="nil"/>
          <w:between w:val="nil"/>
        </w:pBdr>
        <w:ind w:left="1440"/>
        <w:rPr>
          <w:rFonts w:ascii="Arial" w:eastAsia="Arial" w:hAnsi="Arial" w:cs="Arial"/>
          <w:color w:val="000000"/>
          <w:sz w:val="20"/>
          <w:szCs w:val="20"/>
        </w:rPr>
      </w:pPr>
      <w:r>
        <w:rPr>
          <w:rFonts w:ascii="Arial" w:eastAsia="Arial" w:hAnsi="Arial" w:cs="Arial"/>
          <w:color w:val="000000"/>
          <w:sz w:val="20"/>
          <w:szCs w:val="20"/>
        </w:rPr>
        <w:t>Regular catch-up meetings/telephone calls to discuss current and on-going issues</w:t>
      </w:r>
    </w:p>
    <w:p w14:paraId="434CB5C1" w14:textId="77777777" w:rsidR="00DA5838" w:rsidRDefault="00272A89">
      <w:pPr>
        <w:numPr>
          <w:ilvl w:val="2"/>
          <w:numId w:val="8"/>
        </w:numPr>
        <w:pBdr>
          <w:top w:val="nil"/>
          <w:left w:val="nil"/>
          <w:bottom w:val="nil"/>
          <w:right w:val="nil"/>
          <w:between w:val="nil"/>
        </w:pBdr>
        <w:ind w:left="1440"/>
        <w:rPr>
          <w:rFonts w:ascii="Arial" w:eastAsia="Arial" w:hAnsi="Arial" w:cs="Arial"/>
          <w:color w:val="000000"/>
          <w:sz w:val="20"/>
          <w:szCs w:val="20"/>
        </w:rPr>
      </w:pPr>
      <w:r>
        <w:rPr>
          <w:rFonts w:ascii="Arial" w:eastAsia="Arial" w:hAnsi="Arial" w:cs="Arial"/>
          <w:color w:val="000000"/>
          <w:sz w:val="20"/>
          <w:szCs w:val="20"/>
        </w:rPr>
        <w:t xml:space="preserve">Work with the Buyer to resolve any on-going operational issues </w:t>
      </w:r>
    </w:p>
    <w:p w14:paraId="434CB5C2" w14:textId="77777777" w:rsidR="00DA5838" w:rsidRDefault="00272A89">
      <w:pPr>
        <w:numPr>
          <w:ilvl w:val="2"/>
          <w:numId w:val="8"/>
        </w:numPr>
        <w:pBdr>
          <w:top w:val="nil"/>
          <w:left w:val="nil"/>
          <w:bottom w:val="nil"/>
          <w:right w:val="nil"/>
          <w:between w:val="nil"/>
        </w:pBdr>
        <w:ind w:left="1440"/>
        <w:rPr>
          <w:rFonts w:ascii="Arial" w:eastAsia="Arial" w:hAnsi="Arial" w:cs="Arial"/>
          <w:color w:val="000000"/>
          <w:sz w:val="20"/>
          <w:szCs w:val="20"/>
        </w:rPr>
      </w:pPr>
      <w:r>
        <w:rPr>
          <w:rFonts w:ascii="Arial" w:eastAsia="Arial" w:hAnsi="Arial" w:cs="Arial"/>
          <w:color w:val="000000"/>
          <w:sz w:val="20"/>
          <w:szCs w:val="20"/>
        </w:rPr>
        <w:t xml:space="preserve">Work with the Buyer to </w:t>
      </w:r>
      <w:r>
        <w:rPr>
          <w:rFonts w:ascii="Arial" w:eastAsia="Arial" w:hAnsi="Arial" w:cs="Arial"/>
          <w:sz w:val="20"/>
          <w:szCs w:val="20"/>
        </w:rPr>
        <w:t>proactively</w:t>
      </w:r>
      <w:r>
        <w:rPr>
          <w:rFonts w:ascii="Arial" w:eastAsia="Arial" w:hAnsi="Arial" w:cs="Arial"/>
          <w:color w:val="000000"/>
          <w:sz w:val="20"/>
          <w:szCs w:val="20"/>
        </w:rPr>
        <w:t xml:space="preserve"> introduce i</w:t>
      </w:r>
      <w:r>
        <w:rPr>
          <w:rFonts w:ascii="Arial" w:eastAsia="Arial" w:hAnsi="Arial" w:cs="Arial"/>
          <w:color w:val="000000"/>
          <w:sz w:val="20"/>
          <w:szCs w:val="20"/>
        </w:rPr>
        <w:t>nitiatives to:</w:t>
      </w:r>
    </w:p>
    <w:p w14:paraId="434CB5C3" w14:textId="77777777" w:rsidR="00DA5838" w:rsidRDefault="00272A89">
      <w:pPr>
        <w:numPr>
          <w:ilvl w:val="0"/>
          <w:numId w:val="1"/>
        </w:numPr>
        <w:pBdr>
          <w:top w:val="nil"/>
          <w:left w:val="nil"/>
          <w:bottom w:val="nil"/>
          <w:right w:val="nil"/>
          <w:between w:val="nil"/>
        </w:pBdr>
        <w:ind w:left="2880"/>
        <w:rPr>
          <w:rFonts w:ascii="Arial" w:eastAsia="Arial" w:hAnsi="Arial" w:cs="Arial"/>
          <w:color w:val="000000"/>
          <w:sz w:val="20"/>
          <w:szCs w:val="20"/>
        </w:rPr>
      </w:pPr>
      <w:r>
        <w:rPr>
          <w:rFonts w:ascii="Arial" w:eastAsia="Arial" w:hAnsi="Arial" w:cs="Arial"/>
          <w:color w:val="000000"/>
          <w:sz w:val="20"/>
          <w:szCs w:val="20"/>
        </w:rPr>
        <w:t>Create efficiencies in processes</w:t>
      </w:r>
    </w:p>
    <w:p w14:paraId="434CB5C4" w14:textId="77777777" w:rsidR="00DA5838" w:rsidRDefault="00272A89">
      <w:pPr>
        <w:numPr>
          <w:ilvl w:val="0"/>
          <w:numId w:val="1"/>
        </w:numPr>
        <w:pBdr>
          <w:top w:val="nil"/>
          <w:left w:val="nil"/>
          <w:bottom w:val="nil"/>
          <w:right w:val="nil"/>
          <w:between w:val="nil"/>
        </w:pBdr>
        <w:ind w:left="2880"/>
        <w:rPr>
          <w:rFonts w:ascii="Arial" w:eastAsia="Arial" w:hAnsi="Arial" w:cs="Arial"/>
          <w:color w:val="000000"/>
          <w:sz w:val="20"/>
          <w:szCs w:val="20"/>
        </w:rPr>
      </w:pPr>
      <w:r>
        <w:rPr>
          <w:rFonts w:ascii="Arial" w:eastAsia="Arial" w:hAnsi="Arial" w:cs="Arial"/>
          <w:color w:val="000000"/>
          <w:sz w:val="20"/>
          <w:szCs w:val="20"/>
        </w:rPr>
        <w:t>Improve the environmental performance of the contract.</w:t>
      </w:r>
    </w:p>
    <w:p w14:paraId="434CB5C5" w14:textId="77777777" w:rsidR="00DA5838" w:rsidRDefault="00DA5838">
      <w:pPr>
        <w:pBdr>
          <w:top w:val="nil"/>
          <w:left w:val="nil"/>
          <w:bottom w:val="nil"/>
          <w:right w:val="nil"/>
          <w:between w:val="nil"/>
        </w:pBdr>
        <w:ind w:left="360" w:hanging="360"/>
        <w:rPr>
          <w:rFonts w:ascii="Arial" w:eastAsia="Arial" w:hAnsi="Arial" w:cs="Arial"/>
          <w:color w:val="000000"/>
          <w:sz w:val="20"/>
          <w:szCs w:val="20"/>
        </w:rPr>
      </w:pPr>
    </w:p>
    <w:p w14:paraId="434CB5C6" w14:textId="77777777" w:rsidR="00DA5838" w:rsidRDefault="00272A89">
      <w:pPr>
        <w:pBdr>
          <w:top w:val="nil"/>
          <w:left w:val="nil"/>
          <w:bottom w:val="nil"/>
          <w:right w:val="nil"/>
          <w:between w:val="nil"/>
        </w:pBdr>
        <w:ind w:left="360"/>
        <w:jc w:val="both"/>
        <w:rPr>
          <w:rFonts w:ascii="Arial" w:eastAsia="Arial" w:hAnsi="Arial" w:cs="Arial"/>
          <w:color w:val="000000"/>
          <w:sz w:val="20"/>
          <w:szCs w:val="20"/>
        </w:rPr>
      </w:pPr>
      <w:r>
        <w:rPr>
          <w:rFonts w:ascii="Arial" w:eastAsia="Arial" w:hAnsi="Arial" w:cs="Arial"/>
          <w:b/>
          <w:color w:val="000000"/>
          <w:sz w:val="20"/>
          <w:szCs w:val="20"/>
        </w:rPr>
        <w:t xml:space="preserve"> </w:t>
      </w:r>
    </w:p>
    <w:p w14:paraId="434CB5C7" w14:textId="77777777" w:rsidR="00DA5838" w:rsidRDefault="00272A89">
      <w:pPr>
        <w:numPr>
          <w:ilvl w:val="0"/>
          <w:numId w:val="8"/>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b/>
          <w:color w:val="000000"/>
          <w:sz w:val="20"/>
          <w:szCs w:val="20"/>
        </w:rPr>
        <w:t>Management Information (MI) and Reporting</w:t>
      </w:r>
    </w:p>
    <w:p w14:paraId="434CB5C8" w14:textId="77777777" w:rsidR="00DA5838" w:rsidRDefault="00DA5838">
      <w:pPr>
        <w:pBdr>
          <w:top w:val="nil"/>
          <w:left w:val="nil"/>
          <w:bottom w:val="nil"/>
          <w:right w:val="nil"/>
          <w:between w:val="nil"/>
        </w:pBdr>
        <w:ind w:left="851" w:hanging="709"/>
        <w:rPr>
          <w:rFonts w:ascii="Arial" w:eastAsia="Arial" w:hAnsi="Arial" w:cs="Arial"/>
          <w:color w:val="000000"/>
          <w:sz w:val="20"/>
          <w:szCs w:val="20"/>
        </w:rPr>
      </w:pPr>
    </w:p>
    <w:p w14:paraId="434CB5C9" w14:textId="77777777" w:rsidR="00DA5838" w:rsidRDefault="00272A89">
      <w:pPr>
        <w:numPr>
          <w:ilvl w:val="1"/>
          <w:numId w:val="8"/>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Supplier will be expected to submit monthly financial and allocation management information to the Buyer which will include  (but will not be limited to):</w:t>
      </w:r>
    </w:p>
    <w:p w14:paraId="434CB5CA" w14:textId="77777777" w:rsidR="00DA5838" w:rsidRDefault="00DA5838">
      <w:pPr>
        <w:pBdr>
          <w:top w:val="nil"/>
          <w:left w:val="nil"/>
          <w:bottom w:val="nil"/>
          <w:right w:val="nil"/>
          <w:between w:val="nil"/>
        </w:pBdr>
        <w:ind w:left="851" w:hanging="709"/>
        <w:jc w:val="both"/>
        <w:rPr>
          <w:rFonts w:ascii="Arial" w:eastAsia="Arial" w:hAnsi="Arial" w:cs="Arial"/>
          <w:sz w:val="20"/>
          <w:szCs w:val="20"/>
        </w:rPr>
      </w:pPr>
    </w:p>
    <w:p w14:paraId="434CB5CB" w14:textId="77777777" w:rsidR="00DA5838" w:rsidRDefault="00272A89">
      <w:pPr>
        <w:numPr>
          <w:ilvl w:val="0"/>
          <w:numId w:val="2"/>
        </w:numPr>
        <w:pBdr>
          <w:top w:val="nil"/>
          <w:left w:val="nil"/>
          <w:bottom w:val="nil"/>
          <w:right w:val="nil"/>
          <w:between w:val="nil"/>
        </w:pBdr>
        <w:tabs>
          <w:tab w:val="left" w:pos="720"/>
          <w:tab w:val="left" w:pos="1440"/>
          <w:tab w:val="left" w:pos="2160"/>
          <w:tab w:val="left" w:pos="2880"/>
          <w:tab w:val="left" w:pos="4680"/>
          <w:tab w:val="left" w:pos="5400"/>
          <w:tab w:val="right" w:pos="9000"/>
        </w:tabs>
        <w:jc w:val="both"/>
        <w:rPr>
          <w:rFonts w:ascii="Arial" w:eastAsia="Arial" w:hAnsi="Arial" w:cs="Arial"/>
          <w:color w:val="000000"/>
          <w:sz w:val="20"/>
          <w:szCs w:val="20"/>
        </w:rPr>
      </w:pPr>
      <w:r>
        <w:rPr>
          <w:rFonts w:ascii="Arial" w:eastAsia="Arial" w:hAnsi="Arial" w:cs="Arial"/>
          <w:color w:val="000000"/>
          <w:sz w:val="20"/>
          <w:szCs w:val="20"/>
        </w:rPr>
        <w:t>details of all allocated cases by case type</w:t>
      </w:r>
    </w:p>
    <w:p w14:paraId="434CB5CC" w14:textId="77777777" w:rsidR="00DA5838" w:rsidRDefault="00272A89">
      <w:pPr>
        <w:numPr>
          <w:ilvl w:val="0"/>
          <w:numId w:val="2"/>
        </w:numPr>
        <w:pBdr>
          <w:top w:val="nil"/>
          <w:left w:val="nil"/>
          <w:bottom w:val="nil"/>
          <w:right w:val="nil"/>
          <w:between w:val="nil"/>
        </w:pBdr>
        <w:tabs>
          <w:tab w:val="left" w:pos="720"/>
          <w:tab w:val="left" w:pos="1440"/>
          <w:tab w:val="left" w:pos="2160"/>
          <w:tab w:val="left" w:pos="2880"/>
          <w:tab w:val="left" w:pos="4680"/>
          <w:tab w:val="left" w:pos="5400"/>
          <w:tab w:val="right" w:pos="9000"/>
        </w:tabs>
        <w:jc w:val="both"/>
        <w:rPr>
          <w:rFonts w:ascii="Arial" w:eastAsia="Arial" w:hAnsi="Arial" w:cs="Arial"/>
          <w:color w:val="000000"/>
          <w:sz w:val="20"/>
          <w:szCs w:val="20"/>
        </w:rPr>
      </w:pPr>
      <w:r>
        <w:rPr>
          <w:rFonts w:ascii="Arial" w:eastAsia="Arial" w:hAnsi="Arial" w:cs="Arial"/>
          <w:color w:val="000000"/>
          <w:sz w:val="20"/>
          <w:szCs w:val="20"/>
        </w:rPr>
        <w:t>name of agent dealing with case</w:t>
      </w:r>
    </w:p>
    <w:p w14:paraId="434CB5CD" w14:textId="77777777" w:rsidR="00DA5838" w:rsidRDefault="00272A89">
      <w:pPr>
        <w:numPr>
          <w:ilvl w:val="0"/>
          <w:numId w:val="2"/>
        </w:numPr>
        <w:pBdr>
          <w:top w:val="nil"/>
          <w:left w:val="nil"/>
          <w:bottom w:val="nil"/>
          <w:right w:val="nil"/>
          <w:between w:val="nil"/>
        </w:pBdr>
        <w:tabs>
          <w:tab w:val="left" w:pos="720"/>
          <w:tab w:val="left" w:pos="1440"/>
          <w:tab w:val="left" w:pos="2160"/>
          <w:tab w:val="left" w:pos="2880"/>
          <w:tab w:val="left" w:pos="4680"/>
          <w:tab w:val="left" w:pos="5400"/>
          <w:tab w:val="right" w:pos="9000"/>
        </w:tabs>
        <w:jc w:val="both"/>
        <w:rPr>
          <w:rFonts w:ascii="Arial" w:eastAsia="Arial" w:hAnsi="Arial" w:cs="Arial"/>
          <w:color w:val="000000"/>
          <w:sz w:val="20"/>
          <w:szCs w:val="20"/>
        </w:rPr>
      </w:pPr>
      <w:r>
        <w:rPr>
          <w:rFonts w:ascii="Arial" w:eastAsia="Arial" w:hAnsi="Arial" w:cs="Arial"/>
          <w:color w:val="000000"/>
          <w:sz w:val="20"/>
          <w:szCs w:val="20"/>
        </w:rPr>
        <w:t>number of open cases</w:t>
      </w:r>
    </w:p>
    <w:p w14:paraId="434CB5CE" w14:textId="77777777" w:rsidR="00DA5838" w:rsidRDefault="00272A89">
      <w:pPr>
        <w:numPr>
          <w:ilvl w:val="0"/>
          <w:numId w:val="2"/>
        </w:numPr>
        <w:pBdr>
          <w:top w:val="nil"/>
          <w:left w:val="nil"/>
          <w:bottom w:val="nil"/>
          <w:right w:val="nil"/>
          <w:between w:val="nil"/>
        </w:pBdr>
        <w:tabs>
          <w:tab w:val="left" w:pos="720"/>
          <w:tab w:val="left" w:pos="1440"/>
          <w:tab w:val="left" w:pos="2160"/>
          <w:tab w:val="left" w:pos="2880"/>
          <w:tab w:val="left" w:pos="4680"/>
          <w:tab w:val="left" w:pos="5400"/>
          <w:tab w:val="right" w:pos="9000"/>
        </w:tabs>
        <w:jc w:val="both"/>
        <w:rPr>
          <w:rFonts w:ascii="Arial" w:eastAsia="Arial" w:hAnsi="Arial" w:cs="Arial"/>
          <w:color w:val="000000"/>
          <w:sz w:val="20"/>
          <w:szCs w:val="20"/>
        </w:rPr>
      </w:pPr>
      <w:r>
        <w:rPr>
          <w:rFonts w:ascii="Arial" w:eastAsia="Arial" w:hAnsi="Arial" w:cs="Arial"/>
          <w:color w:val="000000"/>
          <w:sz w:val="20"/>
          <w:szCs w:val="20"/>
        </w:rPr>
        <w:t>number of closed cases</w:t>
      </w:r>
    </w:p>
    <w:p w14:paraId="434CB5CF" w14:textId="77777777" w:rsidR="00DA5838" w:rsidRDefault="00272A89">
      <w:pPr>
        <w:numPr>
          <w:ilvl w:val="0"/>
          <w:numId w:val="2"/>
        </w:numPr>
        <w:pBdr>
          <w:top w:val="nil"/>
          <w:left w:val="nil"/>
          <w:bottom w:val="nil"/>
          <w:right w:val="nil"/>
          <w:between w:val="nil"/>
        </w:pBdr>
        <w:tabs>
          <w:tab w:val="left" w:pos="720"/>
          <w:tab w:val="left" w:pos="1440"/>
          <w:tab w:val="left" w:pos="2160"/>
          <w:tab w:val="left" w:pos="2880"/>
          <w:tab w:val="left" w:pos="4680"/>
          <w:tab w:val="left" w:pos="5400"/>
          <w:tab w:val="right" w:pos="9000"/>
        </w:tabs>
        <w:jc w:val="both"/>
        <w:rPr>
          <w:rFonts w:ascii="Arial" w:eastAsia="Arial" w:hAnsi="Arial" w:cs="Arial"/>
          <w:color w:val="000000"/>
          <w:sz w:val="20"/>
          <w:szCs w:val="20"/>
        </w:rPr>
      </w:pPr>
      <w:r>
        <w:rPr>
          <w:rFonts w:ascii="Arial" w:eastAsia="Arial" w:hAnsi="Arial" w:cs="Arial"/>
          <w:color w:val="000000"/>
          <w:sz w:val="20"/>
          <w:szCs w:val="20"/>
        </w:rPr>
        <w:t>average case length and fee values</w:t>
      </w:r>
    </w:p>
    <w:p w14:paraId="434CB5D0" w14:textId="77777777" w:rsidR="00DA5838" w:rsidRDefault="00272A89">
      <w:pPr>
        <w:numPr>
          <w:ilvl w:val="0"/>
          <w:numId w:val="2"/>
        </w:numPr>
        <w:pBdr>
          <w:top w:val="nil"/>
          <w:left w:val="nil"/>
          <w:bottom w:val="nil"/>
          <w:right w:val="nil"/>
          <w:between w:val="nil"/>
        </w:pBdr>
        <w:tabs>
          <w:tab w:val="left" w:pos="720"/>
          <w:tab w:val="left" w:pos="1440"/>
          <w:tab w:val="left" w:pos="2160"/>
          <w:tab w:val="left" w:pos="2880"/>
          <w:tab w:val="left" w:pos="4680"/>
          <w:tab w:val="left" w:pos="5400"/>
          <w:tab w:val="right" w:pos="9000"/>
        </w:tabs>
        <w:jc w:val="both"/>
        <w:rPr>
          <w:rFonts w:ascii="Arial" w:eastAsia="Arial" w:hAnsi="Arial" w:cs="Arial"/>
          <w:color w:val="000000"/>
          <w:sz w:val="20"/>
          <w:szCs w:val="20"/>
        </w:rPr>
      </w:pPr>
      <w:r>
        <w:rPr>
          <w:rFonts w:ascii="Arial" w:eastAsia="Arial" w:hAnsi="Arial" w:cs="Arial"/>
          <w:color w:val="000000"/>
          <w:sz w:val="20"/>
          <w:szCs w:val="20"/>
        </w:rPr>
        <w:t>case closure reason</w:t>
      </w:r>
    </w:p>
    <w:p w14:paraId="434CB5D1" w14:textId="77777777" w:rsidR="00DA5838" w:rsidRDefault="00272A89">
      <w:pPr>
        <w:numPr>
          <w:ilvl w:val="0"/>
          <w:numId w:val="2"/>
        </w:numPr>
        <w:pBdr>
          <w:top w:val="nil"/>
          <w:left w:val="nil"/>
          <w:bottom w:val="nil"/>
          <w:right w:val="nil"/>
          <w:between w:val="nil"/>
        </w:pBdr>
        <w:tabs>
          <w:tab w:val="left" w:pos="720"/>
          <w:tab w:val="left" w:pos="1440"/>
          <w:tab w:val="left" w:pos="2160"/>
          <w:tab w:val="left" w:pos="2880"/>
          <w:tab w:val="left" w:pos="4680"/>
          <w:tab w:val="left" w:pos="5400"/>
          <w:tab w:val="right" w:pos="9000"/>
        </w:tabs>
        <w:jc w:val="both"/>
        <w:rPr>
          <w:rFonts w:ascii="Arial" w:eastAsia="Arial" w:hAnsi="Arial" w:cs="Arial"/>
          <w:color w:val="000000"/>
          <w:sz w:val="20"/>
          <w:szCs w:val="20"/>
        </w:rPr>
      </w:pPr>
      <w:r>
        <w:rPr>
          <w:rFonts w:ascii="Arial" w:eastAsia="Arial" w:hAnsi="Arial" w:cs="Arial"/>
          <w:color w:val="000000"/>
          <w:sz w:val="20"/>
          <w:szCs w:val="20"/>
        </w:rPr>
        <w:t xml:space="preserve">number of cases billed </w:t>
      </w:r>
    </w:p>
    <w:p w14:paraId="434CB5D2" w14:textId="77777777" w:rsidR="00DA5838" w:rsidRDefault="00272A89">
      <w:pPr>
        <w:numPr>
          <w:ilvl w:val="0"/>
          <w:numId w:val="2"/>
        </w:numPr>
        <w:pBdr>
          <w:top w:val="nil"/>
          <w:left w:val="nil"/>
          <w:bottom w:val="nil"/>
          <w:right w:val="nil"/>
          <w:between w:val="nil"/>
        </w:pBdr>
        <w:tabs>
          <w:tab w:val="left" w:pos="720"/>
          <w:tab w:val="left" w:pos="1440"/>
          <w:tab w:val="left" w:pos="2160"/>
          <w:tab w:val="left" w:pos="2880"/>
          <w:tab w:val="left" w:pos="4680"/>
          <w:tab w:val="left" w:pos="5400"/>
          <w:tab w:val="right" w:pos="9000"/>
        </w:tabs>
        <w:jc w:val="both"/>
        <w:rPr>
          <w:rFonts w:ascii="Arial" w:eastAsia="Arial" w:hAnsi="Arial" w:cs="Arial"/>
          <w:color w:val="000000"/>
          <w:sz w:val="20"/>
          <w:szCs w:val="20"/>
        </w:rPr>
      </w:pPr>
      <w:r>
        <w:rPr>
          <w:rFonts w:ascii="Arial" w:eastAsia="Arial" w:hAnsi="Arial" w:cs="Arial"/>
          <w:color w:val="000000"/>
          <w:sz w:val="20"/>
          <w:szCs w:val="20"/>
        </w:rPr>
        <w:t>sum of fees and outlays</w:t>
      </w:r>
    </w:p>
    <w:p w14:paraId="434CB5D3" w14:textId="77777777" w:rsidR="00DA5838" w:rsidRDefault="00DA5838">
      <w:pPr>
        <w:ind w:left="851" w:hanging="709"/>
        <w:rPr>
          <w:rFonts w:ascii="Arial" w:eastAsia="Arial" w:hAnsi="Arial" w:cs="Arial"/>
          <w:sz w:val="20"/>
          <w:szCs w:val="20"/>
        </w:rPr>
      </w:pPr>
    </w:p>
    <w:p w14:paraId="434CB5D4" w14:textId="77777777" w:rsidR="00DA5838" w:rsidRDefault="00272A89">
      <w:pPr>
        <w:numPr>
          <w:ilvl w:val="1"/>
          <w:numId w:val="8"/>
        </w:numPr>
        <w:pBdr>
          <w:top w:val="nil"/>
          <w:left w:val="nil"/>
          <w:bottom w:val="nil"/>
          <w:right w:val="nil"/>
          <w:between w:val="nil"/>
        </w:pBdr>
        <w:tabs>
          <w:tab w:val="left" w:pos="360"/>
        </w:tabs>
        <w:rPr>
          <w:rFonts w:ascii="Arial" w:eastAsia="Arial" w:hAnsi="Arial" w:cs="Arial"/>
          <w:color w:val="000000"/>
          <w:sz w:val="20"/>
          <w:szCs w:val="20"/>
        </w:rPr>
      </w:pPr>
      <w:r>
        <w:rPr>
          <w:rFonts w:ascii="Arial" w:eastAsia="Arial" w:hAnsi="Arial" w:cs="Arial"/>
          <w:color w:val="000000"/>
          <w:sz w:val="20"/>
          <w:szCs w:val="20"/>
        </w:rPr>
        <w:t xml:space="preserve">The Supplier will also be expected to submit specific monthly reporting </w:t>
      </w:r>
      <w:r>
        <w:rPr>
          <w:rFonts w:ascii="Arial" w:eastAsia="Arial" w:hAnsi="Arial" w:cs="Arial"/>
          <w:sz w:val="20"/>
          <w:szCs w:val="20"/>
        </w:rPr>
        <w:t xml:space="preserve">as defined by </w:t>
      </w:r>
      <w:r>
        <w:rPr>
          <w:rFonts w:ascii="Arial" w:eastAsia="Arial" w:hAnsi="Arial" w:cs="Arial"/>
          <w:color w:val="000000"/>
          <w:sz w:val="20"/>
          <w:szCs w:val="20"/>
        </w:rPr>
        <w:t>the Buyer within</w:t>
      </w:r>
      <w:r>
        <w:rPr>
          <w:rFonts w:ascii="Arial" w:eastAsia="Arial" w:hAnsi="Arial" w:cs="Arial"/>
          <w:sz w:val="20"/>
          <w:szCs w:val="20"/>
        </w:rPr>
        <w:t xml:space="preserve"> their Call-Off Contract</w:t>
      </w:r>
    </w:p>
    <w:p w14:paraId="434CB5D5" w14:textId="77777777" w:rsidR="00DA5838" w:rsidRDefault="00DA5838">
      <w:pPr>
        <w:ind w:left="851" w:hanging="709"/>
        <w:rPr>
          <w:rFonts w:ascii="Arial" w:eastAsia="Arial" w:hAnsi="Arial" w:cs="Arial"/>
          <w:sz w:val="20"/>
          <w:szCs w:val="20"/>
        </w:rPr>
      </w:pPr>
    </w:p>
    <w:p w14:paraId="434CB5D6" w14:textId="77777777" w:rsidR="00DA5838" w:rsidRDefault="00272A89">
      <w:pPr>
        <w:numPr>
          <w:ilvl w:val="1"/>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There will be a quarterly review with the Supplier, where, the Buyer, certain representatives of OAG and the Supplier will meet to discuss the Service Level requirements and general Supplier performance.  The frequency of these reviews can be changed as an</w:t>
      </w:r>
      <w:r>
        <w:rPr>
          <w:rFonts w:ascii="Arial" w:eastAsia="Arial" w:hAnsi="Arial" w:cs="Arial"/>
          <w:color w:val="000000"/>
          <w:sz w:val="20"/>
          <w:szCs w:val="20"/>
        </w:rPr>
        <w:t xml:space="preserve">d when it is felt necessary and appropriate and will be defined by The Buyer as per Call-off Schedule 15 (Contract Management)  </w:t>
      </w:r>
    </w:p>
    <w:p w14:paraId="434CB5D7" w14:textId="77777777" w:rsidR="00DA5838" w:rsidRDefault="00DA5838">
      <w:pPr>
        <w:pBdr>
          <w:top w:val="nil"/>
          <w:left w:val="nil"/>
          <w:bottom w:val="nil"/>
          <w:right w:val="nil"/>
          <w:between w:val="nil"/>
        </w:pBdr>
        <w:ind w:left="720"/>
        <w:rPr>
          <w:rFonts w:ascii="Arial" w:eastAsia="Arial" w:hAnsi="Arial" w:cs="Arial"/>
          <w:color w:val="FF0000"/>
          <w:sz w:val="20"/>
          <w:szCs w:val="20"/>
        </w:rPr>
      </w:pPr>
    </w:p>
    <w:p w14:paraId="434CB5D8" w14:textId="77777777" w:rsidR="00DA5838" w:rsidRDefault="00272A89">
      <w:pPr>
        <w:numPr>
          <w:ilvl w:val="1"/>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must assess and report to the Buyer on the appropriateness of the litigations strategies on a monthly basis (incl</w:t>
      </w:r>
      <w:r>
        <w:rPr>
          <w:rFonts w:ascii="Arial" w:eastAsia="Arial" w:hAnsi="Arial" w:cs="Arial"/>
          <w:color w:val="000000"/>
          <w:sz w:val="20"/>
          <w:szCs w:val="20"/>
        </w:rPr>
        <w:t xml:space="preserve">uding outputs, outcomes and cost / benefits) and propose revisions of the litigations strategies as often as the Supplier considers such revisions would improve the results it delivers to the Buyer.  </w:t>
      </w:r>
    </w:p>
    <w:p w14:paraId="434CB5D9" w14:textId="77777777" w:rsidR="00DA5838" w:rsidRDefault="00DA5838">
      <w:pPr>
        <w:ind w:left="851" w:hanging="709"/>
        <w:rPr>
          <w:rFonts w:ascii="Arial" w:eastAsia="Arial" w:hAnsi="Arial" w:cs="Arial"/>
          <w:sz w:val="20"/>
          <w:szCs w:val="20"/>
        </w:rPr>
      </w:pPr>
    </w:p>
    <w:p w14:paraId="434CB5DA" w14:textId="77777777" w:rsidR="00DA5838" w:rsidRDefault="00272A89">
      <w:pPr>
        <w:numPr>
          <w:ilvl w:val="1"/>
          <w:numId w:val="8"/>
        </w:numPr>
        <w:pBdr>
          <w:top w:val="nil"/>
          <w:left w:val="nil"/>
          <w:bottom w:val="nil"/>
          <w:right w:val="nil"/>
          <w:between w:val="nil"/>
        </w:pBdr>
        <w:rPr>
          <w:rFonts w:ascii="Arial" w:eastAsia="Arial" w:hAnsi="Arial" w:cs="Arial"/>
          <w:color w:val="000000"/>
          <w:sz w:val="20"/>
          <w:szCs w:val="20"/>
        </w:rPr>
      </w:pPr>
      <w:proofErr w:type="gramStart"/>
      <w:r>
        <w:rPr>
          <w:rFonts w:ascii="Arial" w:eastAsia="Arial" w:hAnsi="Arial" w:cs="Arial"/>
          <w:color w:val="000000"/>
          <w:sz w:val="20"/>
          <w:szCs w:val="20"/>
        </w:rPr>
        <w:t>No charge of any kind shall be made by the Supplier</w:t>
      </w:r>
      <w:proofErr w:type="gramEnd"/>
      <w:r>
        <w:rPr>
          <w:rFonts w:ascii="Arial" w:eastAsia="Arial" w:hAnsi="Arial" w:cs="Arial"/>
          <w:color w:val="000000"/>
          <w:sz w:val="20"/>
          <w:szCs w:val="20"/>
        </w:rPr>
        <w:t xml:space="preserve"> to</w:t>
      </w:r>
      <w:r>
        <w:rPr>
          <w:rFonts w:ascii="Arial" w:eastAsia="Arial" w:hAnsi="Arial" w:cs="Arial"/>
          <w:color w:val="000000"/>
          <w:sz w:val="20"/>
          <w:szCs w:val="20"/>
        </w:rPr>
        <w:t xml:space="preserve"> the Buyer in respect of compliance with these reviews.  </w:t>
      </w:r>
    </w:p>
    <w:p w14:paraId="434CB5DB" w14:textId="77777777" w:rsidR="00DA5838" w:rsidRDefault="00DA5838">
      <w:pPr>
        <w:pBdr>
          <w:top w:val="nil"/>
          <w:left w:val="nil"/>
          <w:bottom w:val="nil"/>
          <w:right w:val="nil"/>
          <w:between w:val="nil"/>
        </w:pBdr>
        <w:ind w:left="720"/>
        <w:rPr>
          <w:rFonts w:ascii="Arial" w:eastAsia="Arial" w:hAnsi="Arial" w:cs="Arial"/>
          <w:color w:val="000000"/>
          <w:sz w:val="20"/>
          <w:szCs w:val="20"/>
        </w:rPr>
      </w:pPr>
    </w:p>
    <w:p w14:paraId="434CB5DC" w14:textId="77777777" w:rsidR="00DA5838" w:rsidRDefault="00272A89">
      <w:pPr>
        <w:numPr>
          <w:ilvl w:val="1"/>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shall collect and provide on written request </w:t>
      </w:r>
      <w:r>
        <w:rPr>
          <w:rFonts w:ascii="Arial" w:eastAsia="Arial" w:hAnsi="Arial" w:cs="Arial"/>
          <w:sz w:val="20"/>
          <w:szCs w:val="20"/>
        </w:rPr>
        <w:t>by</w:t>
      </w:r>
      <w:r>
        <w:rPr>
          <w:rFonts w:ascii="Arial" w:eastAsia="Arial" w:hAnsi="Arial" w:cs="Arial"/>
          <w:color w:val="000000"/>
          <w:sz w:val="20"/>
          <w:szCs w:val="20"/>
        </w:rPr>
        <w:t xml:space="preserve"> the Buyer, detailed case activity management information to the Buyer.</w:t>
      </w:r>
    </w:p>
    <w:p w14:paraId="434CB5DD" w14:textId="77777777" w:rsidR="00DA5838" w:rsidRDefault="00DA5838">
      <w:pPr>
        <w:pBdr>
          <w:top w:val="nil"/>
          <w:left w:val="nil"/>
          <w:bottom w:val="nil"/>
          <w:right w:val="nil"/>
          <w:between w:val="nil"/>
        </w:pBdr>
        <w:rPr>
          <w:rFonts w:ascii="Arial" w:eastAsia="Arial" w:hAnsi="Arial" w:cs="Arial"/>
          <w:color w:val="000000"/>
          <w:sz w:val="20"/>
          <w:szCs w:val="20"/>
        </w:rPr>
      </w:pPr>
    </w:p>
    <w:p w14:paraId="434CB5DE" w14:textId="77777777" w:rsidR="00DA5838" w:rsidRDefault="00272A89">
      <w:pPr>
        <w:numPr>
          <w:ilvl w:val="1"/>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will fully comply with the Buyer’s periodic reconciliation of Accounts held, including balances of Accounts held, against the Buyer’s records, in accordance with the Performance Indicators and Target Performance Levels as set out in Call-Off S</w:t>
      </w:r>
      <w:r>
        <w:rPr>
          <w:rFonts w:ascii="Arial" w:eastAsia="Arial" w:hAnsi="Arial" w:cs="Arial"/>
          <w:color w:val="000000"/>
          <w:sz w:val="20"/>
          <w:szCs w:val="20"/>
        </w:rPr>
        <w:t>chedule 14</w:t>
      </w:r>
      <w:r>
        <w:rPr>
          <w:rFonts w:ascii="Arial" w:eastAsia="Arial" w:hAnsi="Arial" w:cs="Arial"/>
          <w:color w:val="FF0000"/>
          <w:sz w:val="20"/>
          <w:szCs w:val="20"/>
        </w:rPr>
        <w:t xml:space="preserve"> </w:t>
      </w:r>
      <w:r>
        <w:rPr>
          <w:rFonts w:ascii="Arial" w:eastAsia="Arial" w:hAnsi="Arial" w:cs="Arial"/>
          <w:color w:val="000000"/>
          <w:sz w:val="20"/>
          <w:szCs w:val="20"/>
        </w:rPr>
        <w:t>(Service Levels)</w:t>
      </w:r>
    </w:p>
    <w:p w14:paraId="434CB5DF" w14:textId="77777777" w:rsidR="00DA5838" w:rsidRDefault="00DA5838">
      <w:pPr>
        <w:pBdr>
          <w:top w:val="nil"/>
          <w:left w:val="nil"/>
          <w:bottom w:val="nil"/>
          <w:right w:val="nil"/>
          <w:between w:val="nil"/>
        </w:pBdr>
        <w:ind w:left="360"/>
        <w:rPr>
          <w:rFonts w:ascii="Arial" w:eastAsia="Arial" w:hAnsi="Arial" w:cs="Arial"/>
          <w:color w:val="000000"/>
          <w:sz w:val="20"/>
          <w:szCs w:val="20"/>
        </w:rPr>
      </w:pPr>
    </w:p>
    <w:p w14:paraId="434CB5E0" w14:textId="77777777" w:rsidR="00DA5838" w:rsidRDefault="00DA5838">
      <w:pPr>
        <w:ind w:left="851" w:hanging="709"/>
        <w:rPr>
          <w:rFonts w:ascii="Arial" w:eastAsia="Arial" w:hAnsi="Arial" w:cs="Arial"/>
          <w:sz w:val="20"/>
          <w:szCs w:val="20"/>
        </w:rPr>
      </w:pPr>
    </w:p>
    <w:p w14:paraId="434CB5E1" w14:textId="77777777" w:rsidR="00DA5838" w:rsidRDefault="00272A89">
      <w:pPr>
        <w:numPr>
          <w:ilvl w:val="0"/>
          <w:numId w:val="8"/>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 xml:space="preserve">Handover arrangements </w:t>
      </w:r>
    </w:p>
    <w:p w14:paraId="434CB5E2" w14:textId="77777777" w:rsidR="00DA5838" w:rsidRDefault="00DA5838">
      <w:pPr>
        <w:ind w:left="851" w:hanging="709"/>
        <w:rPr>
          <w:rFonts w:ascii="Arial" w:eastAsia="Arial" w:hAnsi="Arial" w:cs="Arial"/>
          <w:sz w:val="20"/>
          <w:szCs w:val="20"/>
        </w:rPr>
      </w:pPr>
    </w:p>
    <w:p w14:paraId="434CB5E3" w14:textId="77777777" w:rsidR="00DA5838" w:rsidRDefault="00272A89">
      <w:pPr>
        <w:numPr>
          <w:ilvl w:val="1"/>
          <w:numId w:val="8"/>
        </w:numPr>
        <w:pBdr>
          <w:top w:val="nil"/>
          <w:left w:val="nil"/>
          <w:bottom w:val="nil"/>
          <w:right w:val="nil"/>
          <w:between w:val="nil"/>
        </w:pBdr>
        <w:rPr>
          <w:rFonts w:ascii="Arial" w:eastAsia="Arial" w:hAnsi="Arial" w:cs="Arial"/>
          <w:color w:val="000000"/>
          <w:sz w:val="20"/>
          <w:szCs w:val="20"/>
        </w:rPr>
      </w:pPr>
      <w:proofErr w:type="gramStart"/>
      <w:r>
        <w:rPr>
          <w:rFonts w:ascii="Arial" w:eastAsia="Arial" w:hAnsi="Arial" w:cs="Arial"/>
          <w:color w:val="000000"/>
          <w:sz w:val="20"/>
          <w:szCs w:val="20"/>
        </w:rPr>
        <w:t>Work which</w:t>
      </w:r>
      <w:proofErr w:type="gramEnd"/>
      <w:r>
        <w:rPr>
          <w:rFonts w:ascii="Arial" w:eastAsia="Arial" w:hAnsi="Arial" w:cs="Arial"/>
          <w:color w:val="000000"/>
          <w:sz w:val="20"/>
          <w:szCs w:val="20"/>
        </w:rPr>
        <w:t xml:space="preserve"> was awarded under a call-off from the previous Framework Agreement and is still ongoing prior to the commencement of this contract is expected to remain with the current Suppliers until satisfactory completion. </w:t>
      </w:r>
      <w:r>
        <w:rPr>
          <w:rFonts w:ascii="Arial" w:eastAsia="Arial" w:hAnsi="Arial" w:cs="Arial"/>
          <w:sz w:val="20"/>
          <w:szCs w:val="20"/>
        </w:rPr>
        <w:t xml:space="preserve">The </w:t>
      </w:r>
      <w:proofErr w:type="gramStart"/>
      <w:r>
        <w:rPr>
          <w:rFonts w:ascii="Arial" w:eastAsia="Arial" w:hAnsi="Arial" w:cs="Arial"/>
          <w:sz w:val="20"/>
          <w:szCs w:val="20"/>
        </w:rPr>
        <w:t xml:space="preserve">Buyer </w:t>
      </w:r>
      <w:r>
        <w:rPr>
          <w:rFonts w:ascii="Arial" w:eastAsia="Arial" w:hAnsi="Arial" w:cs="Arial"/>
          <w:color w:val="000000"/>
          <w:sz w:val="20"/>
          <w:szCs w:val="20"/>
        </w:rPr>
        <w:t xml:space="preserve"> may</w:t>
      </w:r>
      <w:proofErr w:type="gramEnd"/>
      <w:r>
        <w:rPr>
          <w:rFonts w:ascii="Arial" w:eastAsia="Arial" w:hAnsi="Arial" w:cs="Arial"/>
          <w:color w:val="000000"/>
          <w:sz w:val="20"/>
          <w:szCs w:val="20"/>
        </w:rPr>
        <w:t xml:space="preserve"> however transfer wo</w:t>
      </w:r>
      <w:r>
        <w:rPr>
          <w:rFonts w:ascii="Arial" w:eastAsia="Arial" w:hAnsi="Arial" w:cs="Arial"/>
          <w:color w:val="000000"/>
          <w:sz w:val="20"/>
          <w:szCs w:val="20"/>
        </w:rPr>
        <w:t xml:space="preserve">rk to the Supplier entirely at its discretion.  Work that is still ongoing at the expiry date for this contract may remain with the Supplier until satisfactory completion, entirely at the discretion of </w:t>
      </w:r>
      <w:r>
        <w:rPr>
          <w:rFonts w:ascii="Arial" w:eastAsia="Arial" w:hAnsi="Arial" w:cs="Arial"/>
          <w:sz w:val="20"/>
          <w:szCs w:val="20"/>
        </w:rPr>
        <w:t>the Buyer</w:t>
      </w:r>
      <w:r>
        <w:rPr>
          <w:rFonts w:ascii="Arial" w:eastAsia="Arial" w:hAnsi="Arial" w:cs="Arial"/>
          <w:color w:val="000000"/>
          <w:sz w:val="20"/>
          <w:szCs w:val="20"/>
        </w:rPr>
        <w:t xml:space="preserve">. </w:t>
      </w:r>
    </w:p>
    <w:p w14:paraId="434CB5E4" w14:textId="77777777" w:rsidR="00DA5838" w:rsidRDefault="00272A89">
      <w:pPr>
        <w:pBdr>
          <w:top w:val="nil"/>
          <w:left w:val="nil"/>
          <w:bottom w:val="nil"/>
          <w:right w:val="nil"/>
          <w:between w:val="nil"/>
        </w:pBdr>
        <w:ind w:left="360"/>
        <w:rPr>
          <w:rFonts w:ascii="Arial" w:eastAsia="Arial" w:hAnsi="Arial" w:cs="Arial"/>
          <w:color w:val="000000"/>
          <w:sz w:val="20"/>
          <w:szCs w:val="20"/>
        </w:rPr>
      </w:pPr>
      <w:r>
        <w:rPr>
          <w:rFonts w:ascii="Arial" w:eastAsia="Arial" w:hAnsi="Arial" w:cs="Arial"/>
          <w:color w:val="000000"/>
          <w:sz w:val="20"/>
          <w:szCs w:val="20"/>
        </w:rPr>
        <w:t xml:space="preserve"> </w:t>
      </w:r>
    </w:p>
    <w:p w14:paraId="434CB5E5" w14:textId="77777777" w:rsidR="00DA5838" w:rsidRDefault="00272A89">
      <w:pPr>
        <w:numPr>
          <w:ilvl w:val="0"/>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Use of Third Party Suppliers</w:t>
      </w:r>
    </w:p>
    <w:p w14:paraId="434CB5E6" w14:textId="77777777" w:rsidR="00DA5838" w:rsidRDefault="00DA5838">
      <w:pPr>
        <w:ind w:left="851" w:hanging="709"/>
        <w:rPr>
          <w:rFonts w:ascii="Arial" w:eastAsia="Arial" w:hAnsi="Arial" w:cs="Arial"/>
          <w:sz w:val="20"/>
          <w:szCs w:val="20"/>
        </w:rPr>
      </w:pPr>
    </w:p>
    <w:p w14:paraId="434CB5E7" w14:textId="77777777" w:rsidR="00DA5838" w:rsidRDefault="00272A89">
      <w:pPr>
        <w:numPr>
          <w:ilvl w:val="1"/>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Joint </w:t>
      </w:r>
      <w:r>
        <w:rPr>
          <w:rFonts w:ascii="Arial" w:eastAsia="Arial" w:hAnsi="Arial" w:cs="Arial"/>
          <w:color w:val="000000"/>
          <w:sz w:val="20"/>
          <w:szCs w:val="20"/>
        </w:rPr>
        <w:t>Schedule 6 (Key Subcontractors)</w:t>
      </w:r>
      <w:r>
        <w:rPr>
          <w:rFonts w:ascii="Arial" w:eastAsia="Arial" w:hAnsi="Arial" w:cs="Arial"/>
          <w:color w:val="FF0000"/>
          <w:sz w:val="20"/>
          <w:szCs w:val="20"/>
        </w:rPr>
        <w:t xml:space="preserve"> </w:t>
      </w:r>
      <w:r>
        <w:rPr>
          <w:rFonts w:ascii="Arial" w:eastAsia="Arial" w:hAnsi="Arial" w:cs="Arial"/>
          <w:color w:val="000000"/>
          <w:sz w:val="20"/>
          <w:szCs w:val="20"/>
        </w:rPr>
        <w:t xml:space="preserve">does not permit </w:t>
      </w:r>
      <w:r>
        <w:rPr>
          <w:rFonts w:ascii="Arial" w:eastAsia="Arial" w:hAnsi="Arial" w:cs="Arial"/>
          <w:sz w:val="20"/>
          <w:szCs w:val="20"/>
        </w:rPr>
        <w:t>subcontracting</w:t>
      </w:r>
      <w:r>
        <w:rPr>
          <w:rFonts w:ascii="Arial" w:eastAsia="Arial" w:hAnsi="Arial" w:cs="Arial"/>
          <w:color w:val="000000"/>
          <w:sz w:val="20"/>
          <w:szCs w:val="20"/>
        </w:rPr>
        <w:t xml:space="preserve"> without prior written approval from CCS and the Buyer. This applies to the use of local agents. Where a Supplier has a requirement to use a Subcontractor (most commonly a local agent for court </w:t>
      </w:r>
      <w:r>
        <w:rPr>
          <w:rFonts w:ascii="Arial" w:eastAsia="Arial" w:hAnsi="Arial" w:cs="Arial"/>
          <w:color w:val="000000"/>
          <w:sz w:val="20"/>
          <w:szCs w:val="20"/>
        </w:rPr>
        <w:t xml:space="preserve">presenting work, but also including any other outlay required e.g. estate agents, house clearance etc.), this may also only be done with the </w:t>
      </w:r>
      <w:r>
        <w:rPr>
          <w:rFonts w:ascii="Arial" w:eastAsia="Arial" w:hAnsi="Arial" w:cs="Arial"/>
          <w:sz w:val="20"/>
          <w:szCs w:val="20"/>
        </w:rPr>
        <w:t>A</w:t>
      </w:r>
      <w:r>
        <w:rPr>
          <w:rFonts w:ascii="Arial" w:eastAsia="Arial" w:hAnsi="Arial" w:cs="Arial"/>
          <w:color w:val="000000"/>
          <w:sz w:val="20"/>
          <w:szCs w:val="20"/>
        </w:rPr>
        <w:t xml:space="preserve">pproval of the Buyer. The process for obtaining this prior approval </w:t>
      </w:r>
      <w:proofErr w:type="gramStart"/>
      <w:r>
        <w:rPr>
          <w:rFonts w:ascii="Arial" w:eastAsia="Arial" w:hAnsi="Arial" w:cs="Arial"/>
          <w:color w:val="000000"/>
          <w:sz w:val="20"/>
          <w:szCs w:val="20"/>
        </w:rPr>
        <w:t>will be notified</w:t>
      </w:r>
      <w:proofErr w:type="gramEnd"/>
      <w:r>
        <w:rPr>
          <w:rFonts w:ascii="Arial" w:eastAsia="Arial" w:hAnsi="Arial" w:cs="Arial"/>
          <w:color w:val="000000"/>
          <w:sz w:val="20"/>
          <w:szCs w:val="20"/>
        </w:rPr>
        <w:t xml:space="preserve"> to the successful </w:t>
      </w:r>
      <w:r>
        <w:rPr>
          <w:rFonts w:ascii="Arial" w:eastAsia="Arial" w:hAnsi="Arial" w:cs="Arial"/>
          <w:sz w:val="20"/>
          <w:szCs w:val="20"/>
        </w:rPr>
        <w:t>Supplier</w:t>
      </w:r>
      <w:r>
        <w:rPr>
          <w:rFonts w:ascii="Arial" w:eastAsia="Arial" w:hAnsi="Arial" w:cs="Arial"/>
          <w:color w:val="000000"/>
          <w:sz w:val="20"/>
          <w:szCs w:val="20"/>
        </w:rPr>
        <w:t xml:space="preserve"> on</w:t>
      </w:r>
      <w:r>
        <w:rPr>
          <w:rFonts w:ascii="Arial" w:eastAsia="Arial" w:hAnsi="Arial" w:cs="Arial"/>
          <w:color w:val="000000"/>
          <w:sz w:val="20"/>
          <w:szCs w:val="20"/>
        </w:rPr>
        <w:t xml:space="preserve"> appointment as part of Implementation planning.  </w:t>
      </w:r>
    </w:p>
    <w:p w14:paraId="434CB5E8" w14:textId="77777777" w:rsidR="00DA5838" w:rsidRDefault="00DA5838">
      <w:pPr>
        <w:ind w:left="851" w:hanging="709"/>
        <w:rPr>
          <w:rFonts w:ascii="Arial" w:eastAsia="Arial" w:hAnsi="Arial" w:cs="Arial"/>
          <w:sz w:val="20"/>
          <w:szCs w:val="20"/>
        </w:rPr>
      </w:pPr>
    </w:p>
    <w:p w14:paraId="434CB5E9" w14:textId="77777777" w:rsidR="00DA5838" w:rsidRDefault="00272A89">
      <w:pPr>
        <w:numPr>
          <w:ilvl w:val="0"/>
          <w:numId w:val="8"/>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Fees and Invoicing</w:t>
      </w:r>
    </w:p>
    <w:p w14:paraId="434CB5EA" w14:textId="77777777" w:rsidR="00DA5838" w:rsidRDefault="00DA5838">
      <w:pPr>
        <w:pBdr>
          <w:top w:val="nil"/>
          <w:left w:val="nil"/>
          <w:bottom w:val="nil"/>
          <w:right w:val="nil"/>
          <w:between w:val="nil"/>
        </w:pBdr>
        <w:ind w:left="360"/>
        <w:rPr>
          <w:rFonts w:ascii="Arial" w:eastAsia="Arial" w:hAnsi="Arial" w:cs="Arial"/>
          <w:b/>
          <w:color w:val="000000"/>
          <w:sz w:val="20"/>
          <w:szCs w:val="20"/>
        </w:rPr>
      </w:pPr>
    </w:p>
    <w:p w14:paraId="434CB5EB" w14:textId="77777777" w:rsidR="00DA5838" w:rsidRDefault="00272A89">
      <w:pPr>
        <w:numPr>
          <w:ilvl w:val="1"/>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invoicing arrangements and process </w:t>
      </w:r>
      <w:proofErr w:type="gramStart"/>
      <w:r>
        <w:rPr>
          <w:rFonts w:ascii="Arial" w:eastAsia="Arial" w:hAnsi="Arial" w:cs="Arial"/>
          <w:color w:val="000000"/>
          <w:sz w:val="20"/>
          <w:szCs w:val="20"/>
        </w:rPr>
        <w:t>will be agreed</w:t>
      </w:r>
      <w:proofErr w:type="gramEnd"/>
      <w:r>
        <w:rPr>
          <w:rFonts w:ascii="Arial" w:eastAsia="Arial" w:hAnsi="Arial" w:cs="Arial"/>
          <w:color w:val="000000"/>
          <w:sz w:val="20"/>
          <w:szCs w:val="20"/>
        </w:rPr>
        <w:t xml:space="preserve"> with the Buyer as part of the Call-Off Contract. The Supplier must as a minimum be able to deliver to the Buyer the following;</w:t>
      </w:r>
    </w:p>
    <w:p w14:paraId="434CB5EC" w14:textId="77777777" w:rsidR="00DA5838" w:rsidRDefault="00DA5838">
      <w:pPr>
        <w:ind w:left="851" w:hanging="709"/>
        <w:rPr>
          <w:rFonts w:ascii="Arial" w:eastAsia="Arial" w:hAnsi="Arial" w:cs="Arial"/>
          <w:sz w:val="20"/>
          <w:szCs w:val="20"/>
        </w:rPr>
      </w:pPr>
    </w:p>
    <w:p w14:paraId="434CB5ED" w14:textId="77777777" w:rsidR="00DA5838" w:rsidRDefault="00272A89">
      <w:pPr>
        <w:numPr>
          <w:ilvl w:val="0"/>
          <w:numId w:val="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Two invoices each month – one for the fees and one for outlays. They will also require an accompanying schedule which shows:</w:t>
      </w:r>
    </w:p>
    <w:p w14:paraId="434CB5EE" w14:textId="77777777" w:rsidR="00DA5838" w:rsidRDefault="00272A89">
      <w:pPr>
        <w:numPr>
          <w:ilvl w:val="0"/>
          <w:numId w:val="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Case number;</w:t>
      </w:r>
    </w:p>
    <w:p w14:paraId="434CB5EF" w14:textId="77777777" w:rsidR="00DA5838" w:rsidRDefault="00272A89">
      <w:pPr>
        <w:numPr>
          <w:ilvl w:val="0"/>
          <w:numId w:val="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Case type;</w:t>
      </w:r>
    </w:p>
    <w:p w14:paraId="434CB5F0" w14:textId="77777777" w:rsidR="00DA5838" w:rsidRDefault="00272A89">
      <w:pPr>
        <w:numPr>
          <w:ilvl w:val="0"/>
          <w:numId w:val="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Agent name(s);</w:t>
      </w:r>
    </w:p>
    <w:p w14:paraId="434CB5F1" w14:textId="77777777" w:rsidR="00DA5838" w:rsidRDefault="00272A89">
      <w:pPr>
        <w:numPr>
          <w:ilvl w:val="0"/>
          <w:numId w:val="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Charge Hours; and</w:t>
      </w:r>
    </w:p>
    <w:p w14:paraId="434CB5F2" w14:textId="77777777" w:rsidR="00DA5838" w:rsidRDefault="00272A89">
      <w:pPr>
        <w:numPr>
          <w:ilvl w:val="0"/>
          <w:numId w:val="3"/>
        </w:numPr>
        <w:pBdr>
          <w:top w:val="nil"/>
          <w:left w:val="nil"/>
          <w:bottom w:val="nil"/>
          <w:right w:val="nil"/>
          <w:between w:val="nil"/>
        </w:pBdr>
        <w:rPr>
          <w:rFonts w:ascii="Arial" w:eastAsia="Arial" w:hAnsi="Arial" w:cs="Arial"/>
          <w:i/>
          <w:color w:val="000000"/>
          <w:sz w:val="20"/>
          <w:szCs w:val="20"/>
        </w:rPr>
      </w:pPr>
      <w:r>
        <w:rPr>
          <w:rFonts w:ascii="Arial" w:eastAsia="Arial" w:hAnsi="Arial" w:cs="Arial"/>
          <w:color w:val="000000"/>
          <w:sz w:val="20"/>
          <w:szCs w:val="20"/>
        </w:rPr>
        <w:t xml:space="preserve">Total Net and Total </w:t>
      </w:r>
      <w:proofErr w:type="gramStart"/>
      <w:r>
        <w:rPr>
          <w:rFonts w:ascii="Arial" w:eastAsia="Arial" w:hAnsi="Arial" w:cs="Arial"/>
          <w:color w:val="000000"/>
          <w:sz w:val="20"/>
          <w:szCs w:val="20"/>
        </w:rPr>
        <w:t>Gross</w:t>
      </w:r>
      <w:proofErr w:type="gramEnd"/>
      <w:r>
        <w:rPr>
          <w:rFonts w:ascii="Arial" w:eastAsia="Arial" w:hAnsi="Arial" w:cs="Arial"/>
          <w:color w:val="000000"/>
          <w:sz w:val="20"/>
          <w:szCs w:val="20"/>
        </w:rPr>
        <w:t xml:space="preserve"> fees.</w:t>
      </w:r>
      <w:r>
        <w:rPr>
          <w:rFonts w:ascii="Arial" w:eastAsia="Arial" w:hAnsi="Arial" w:cs="Arial"/>
          <w:i/>
          <w:color w:val="000000"/>
          <w:sz w:val="20"/>
          <w:szCs w:val="20"/>
        </w:rPr>
        <w:t xml:space="preserve">  </w:t>
      </w:r>
    </w:p>
    <w:p w14:paraId="434CB5F3" w14:textId="77777777" w:rsidR="00DA5838" w:rsidRDefault="00DA5838">
      <w:pPr>
        <w:ind w:left="851" w:hanging="709"/>
        <w:rPr>
          <w:rFonts w:ascii="Arial" w:eastAsia="Arial" w:hAnsi="Arial" w:cs="Arial"/>
          <w:sz w:val="20"/>
          <w:szCs w:val="20"/>
        </w:rPr>
      </w:pPr>
    </w:p>
    <w:p w14:paraId="434CB5F4" w14:textId="77777777" w:rsidR="00DA5838" w:rsidRDefault="00272A89">
      <w:pPr>
        <w:numPr>
          <w:ilvl w:val="1"/>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must ensure that fees and outlays applied to a case </w:t>
      </w:r>
      <w:proofErr w:type="gramStart"/>
      <w:r>
        <w:rPr>
          <w:rFonts w:ascii="Arial" w:eastAsia="Arial" w:hAnsi="Arial" w:cs="Arial"/>
          <w:color w:val="000000"/>
          <w:sz w:val="20"/>
          <w:szCs w:val="20"/>
        </w:rPr>
        <w:t>are submitted</w:t>
      </w:r>
      <w:proofErr w:type="gramEnd"/>
      <w:r>
        <w:rPr>
          <w:rFonts w:ascii="Arial" w:eastAsia="Arial" w:hAnsi="Arial" w:cs="Arial"/>
          <w:color w:val="000000"/>
          <w:sz w:val="20"/>
          <w:szCs w:val="20"/>
        </w:rPr>
        <w:t xml:space="preserve"> timeously to the Buyer’s relevant nominated personnel for payment.  Further information on invoicing requirements </w:t>
      </w:r>
      <w:proofErr w:type="gramStart"/>
      <w:r>
        <w:rPr>
          <w:rFonts w:ascii="Arial" w:eastAsia="Arial" w:hAnsi="Arial" w:cs="Arial"/>
          <w:color w:val="000000"/>
          <w:sz w:val="20"/>
          <w:szCs w:val="20"/>
        </w:rPr>
        <w:t>will be supplied</w:t>
      </w:r>
      <w:proofErr w:type="gramEnd"/>
      <w:r>
        <w:rPr>
          <w:rFonts w:ascii="Arial" w:eastAsia="Arial" w:hAnsi="Arial" w:cs="Arial"/>
          <w:color w:val="000000"/>
          <w:sz w:val="20"/>
          <w:szCs w:val="20"/>
        </w:rPr>
        <w:t xml:space="preserve"> to the successful firm on appointment. </w:t>
      </w:r>
    </w:p>
    <w:p w14:paraId="434CB5F5" w14:textId="77777777" w:rsidR="00DA5838" w:rsidRDefault="00DA5838">
      <w:pPr>
        <w:pBdr>
          <w:top w:val="nil"/>
          <w:left w:val="nil"/>
          <w:bottom w:val="nil"/>
          <w:right w:val="nil"/>
          <w:between w:val="nil"/>
        </w:pBdr>
        <w:ind w:left="142"/>
        <w:jc w:val="both"/>
        <w:rPr>
          <w:rFonts w:ascii="Arial" w:eastAsia="Arial" w:hAnsi="Arial" w:cs="Arial"/>
          <w:b/>
          <w:color w:val="000000"/>
          <w:sz w:val="20"/>
          <w:szCs w:val="20"/>
        </w:rPr>
      </w:pPr>
    </w:p>
    <w:p w14:paraId="434CB5F6" w14:textId="77777777" w:rsidR="00DA5838" w:rsidRDefault="00DA5838">
      <w:pPr>
        <w:pBdr>
          <w:top w:val="nil"/>
          <w:left w:val="nil"/>
          <w:bottom w:val="nil"/>
          <w:right w:val="nil"/>
          <w:between w:val="nil"/>
        </w:pBdr>
        <w:tabs>
          <w:tab w:val="left" w:pos="993"/>
        </w:tabs>
        <w:ind w:left="142"/>
        <w:jc w:val="both"/>
        <w:rPr>
          <w:rFonts w:ascii="Arial" w:eastAsia="Arial" w:hAnsi="Arial" w:cs="Arial"/>
          <w:color w:val="000000"/>
          <w:sz w:val="20"/>
          <w:szCs w:val="20"/>
        </w:rPr>
      </w:pPr>
    </w:p>
    <w:p w14:paraId="434CB5F7" w14:textId="77777777" w:rsidR="00DA5838" w:rsidRDefault="00DA5838">
      <w:pPr>
        <w:pBdr>
          <w:top w:val="nil"/>
          <w:left w:val="nil"/>
          <w:bottom w:val="nil"/>
          <w:right w:val="nil"/>
          <w:between w:val="nil"/>
        </w:pBdr>
        <w:tabs>
          <w:tab w:val="left" w:pos="993"/>
        </w:tabs>
        <w:ind w:left="142"/>
        <w:jc w:val="both"/>
        <w:rPr>
          <w:rFonts w:ascii="Arial" w:eastAsia="Arial" w:hAnsi="Arial" w:cs="Arial"/>
          <w:color w:val="000000"/>
          <w:sz w:val="20"/>
          <w:szCs w:val="20"/>
        </w:rPr>
      </w:pPr>
    </w:p>
    <w:p w14:paraId="434CB5F8" w14:textId="77777777" w:rsidR="00DA5838" w:rsidRDefault="00DA5838">
      <w:pPr>
        <w:pBdr>
          <w:top w:val="nil"/>
          <w:left w:val="nil"/>
          <w:bottom w:val="nil"/>
          <w:right w:val="nil"/>
          <w:between w:val="nil"/>
        </w:pBdr>
        <w:tabs>
          <w:tab w:val="left" w:pos="993"/>
        </w:tabs>
        <w:ind w:left="142"/>
        <w:jc w:val="both"/>
        <w:rPr>
          <w:rFonts w:ascii="Arial" w:eastAsia="Arial" w:hAnsi="Arial" w:cs="Arial"/>
          <w:color w:val="000000"/>
          <w:sz w:val="20"/>
          <w:szCs w:val="20"/>
        </w:rPr>
      </w:pPr>
    </w:p>
    <w:p w14:paraId="434CB5F9" w14:textId="77777777" w:rsidR="00DA5838" w:rsidRDefault="00DA5838">
      <w:pPr>
        <w:ind w:left="142"/>
        <w:jc w:val="both"/>
        <w:rPr>
          <w:rFonts w:ascii="Arial" w:eastAsia="Arial" w:hAnsi="Arial" w:cs="Arial"/>
          <w:b/>
        </w:rPr>
      </w:pPr>
    </w:p>
    <w:sectPr w:rsidR="00DA5838">
      <w:footerReference w:type="default" r:id="rId9"/>
      <w:headerReference w:type="first" r:id="rId10"/>
      <w:footerReference w:type="first" r:id="rId11"/>
      <w:pgSz w:w="11900" w:h="16840"/>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4CB603" w14:textId="77777777" w:rsidR="00000000" w:rsidRDefault="00272A89">
      <w:r>
        <w:separator/>
      </w:r>
    </w:p>
  </w:endnote>
  <w:endnote w:type="continuationSeparator" w:id="0">
    <w:p w14:paraId="434CB605" w14:textId="77777777" w:rsidR="00000000" w:rsidRDefault="00272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STZhongsong">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CB5FB" w14:textId="69BA6F4B" w:rsidR="00DA5838" w:rsidRDefault="00272A89" w:rsidP="00272A89">
    <w:pPr>
      <w:pBdr>
        <w:top w:val="nil"/>
        <w:left w:val="nil"/>
        <w:bottom w:val="nil"/>
        <w:right w:val="nil"/>
        <w:between w:val="nil"/>
      </w:pBdr>
      <w:tabs>
        <w:tab w:val="center" w:pos="4680"/>
        <w:tab w:val="right" w:pos="9360"/>
      </w:tabs>
      <w:rPr>
        <w:color w:val="000000"/>
      </w:rPr>
    </w:pPr>
    <w:r>
      <w:rPr>
        <w:rFonts w:ascii="Arial" w:eastAsia="Arial" w:hAnsi="Arial" w:cs="Arial"/>
        <w:color w:val="263238"/>
        <w:sz w:val="20"/>
        <w:szCs w:val="20"/>
      </w:rPr>
      <w:t>RM6226</w:t>
    </w:r>
    <w:r>
      <w:rPr>
        <w:rFonts w:ascii="Arial" w:eastAsia="Arial" w:hAnsi="Arial" w:cs="Arial"/>
        <w:color w:val="263238"/>
        <w:sz w:val="20"/>
        <w:szCs w:val="20"/>
      </w:rPr>
      <w:t xml:space="preserve"> - Debt Resolution Services</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CB5FE" w14:textId="77777777" w:rsidR="00DA5838" w:rsidRDefault="00272A89">
    <w:pPr>
      <w:pBdr>
        <w:top w:val="nil"/>
        <w:left w:val="nil"/>
        <w:bottom w:val="nil"/>
        <w:right w:val="nil"/>
        <w:between w:val="nil"/>
      </w:pBdr>
      <w:tabs>
        <w:tab w:val="center" w:pos="4680"/>
        <w:tab w:val="right" w:pos="9360"/>
      </w:tabs>
      <w:rPr>
        <w:color w:val="000000"/>
      </w:rPr>
    </w:pPr>
    <w:r>
      <w:rPr>
        <w:rFonts w:ascii="Arial" w:eastAsia="Arial" w:hAnsi="Arial" w:cs="Arial"/>
        <w:color w:val="263238"/>
        <w:sz w:val="20"/>
        <w:szCs w:val="20"/>
      </w:rPr>
      <w:t>Framework Ref: RM Debt Resolution Services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4CB5FF" w14:textId="77777777" w:rsidR="00000000" w:rsidRDefault="00272A89">
      <w:r>
        <w:separator/>
      </w:r>
    </w:p>
  </w:footnote>
  <w:footnote w:type="continuationSeparator" w:id="0">
    <w:p w14:paraId="434CB601" w14:textId="77777777" w:rsidR="00000000" w:rsidRDefault="00272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CB5FC" w14:textId="77777777" w:rsidR="00DA5838" w:rsidRDefault="00272A89">
    <w:pPr>
      <w:pBdr>
        <w:top w:val="nil"/>
        <w:left w:val="nil"/>
        <w:bottom w:val="nil"/>
        <w:right w:val="nil"/>
        <w:between w:val="nil"/>
      </w:pBdr>
      <w:tabs>
        <w:tab w:val="center" w:pos="4680"/>
        <w:tab w:val="right" w:pos="9360"/>
      </w:tabs>
      <w:rPr>
        <w:rFonts w:ascii="Arial" w:eastAsia="Arial" w:hAnsi="Arial" w:cs="Arial"/>
        <w:color w:val="000000"/>
        <w:sz w:val="20"/>
        <w:szCs w:val="20"/>
      </w:rPr>
    </w:pPr>
    <w:r>
      <w:rPr>
        <w:rFonts w:ascii="Arial" w:eastAsia="Arial" w:hAnsi="Arial" w:cs="Arial"/>
        <w:color w:val="000000"/>
        <w:sz w:val="20"/>
        <w:szCs w:val="20"/>
      </w:rPr>
      <w:t>Crown Copyright 2020</w:t>
    </w:r>
  </w:p>
  <w:p w14:paraId="434CB5FD" w14:textId="77777777" w:rsidR="00DA5838" w:rsidRDefault="00DA5838">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67C5F"/>
    <w:multiLevelType w:val="multilevel"/>
    <w:tmpl w:val="267A5BF2"/>
    <w:lvl w:ilvl="0">
      <w:start w:val="1"/>
      <w:numFmt w:val="lowerLetter"/>
      <w:lvlText w:val="%1)"/>
      <w:lvlJc w:val="left"/>
      <w:pPr>
        <w:ind w:left="720" w:hanging="360"/>
      </w:pPr>
    </w:lvl>
    <w:lvl w:ilvl="1">
      <w:start w:val="1"/>
      <w:numFmt w:val="lowerLetter"/>
      <w:lvlText w:val="%2."/>
      <w:lvlJc w:val="left"/>
      <w:pPr>
        <w:ind w:left="1440" w:hanging="360"/>
      </w:pPr>
      <w:rPr>
        <w:rFonts w:ascii="Arial" w:eastAsia="Arial" w:hAnsi="Arial" w:cs="Arial"/>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3CD4255"/>
    <w:multiLevelType w:val="multilevel"/>
    <w:tmpl w:val="E01C5790"/>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 w15:restartNumberingAfterBreak="0">
    <w:nsid w:val="1D476075"/>
    <w:multiLevelType w:val="multilevel"/>
    <w:tmpl w:val="77ACA7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F7E5429"/>
    <w:multiLevelType w:val="multilevel"/>
    <w:tmpl w:val="CAC44052"/>
    <w:lvl w:ilvl="0">
      <w:start w:val="1"/>
      <w:numFmt w:val="decimal"/>
      <w:lvlText w:val="%1"/>
      <w:lvlJc w:val="left"/>
      <w:pPr>
        <w:ind w:left="360" w:hanging="360"/>
      </w:pPr>
      <w:rPr>
        <w:b/>
        <w:sz w:val="24"/>
        <w:szCs w:val="24"/>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46684047"/>
    <w:multiLevelType w:val="multilevel"/>
    <w:tmpl w:val="6A2236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5734369C"/>
    <w:multiLevelType w:val="multilevel"/>
    <w:tmpl w:val="88A0017A"/>
    <w:lvl w:ilvl="0">
      <w:start w:val="1"/>
      <w:numFmt w:val="decimal"/>
      <w:pStyle w:val="FFWDefinitionLevel1"/>
      <w:lvlText w:val="%1."/>
      <w:lvlJc w:val="left"/>
      <w:pPr>
        <w:tabs>
          <w:tab w:val="num" w:pos="720"/>
        </w:tabs>
        <w:ind w:left="720" w:hanging="720"/>
      </w:pPr>
    </w:lvl>
    <w:lvl w:ilvl="1">
      <w:start w:val="1"/>
      <w:numFmt w:val="decimal"/>
      <w:pStyle w:val="FFWDefinitionLevel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758015B"/>
    <w:multiLevelType w:val="multilevel"/>
    <w:tmpl w:val="7068CB8E"/>
    <w:lvl w:ilvl="0">
      <w:start w:val="2"/>
      <w:numFmt w:val="decimal"/>
      <w:pStyle w:val="FFWLevel1"/>
      <w:lvlText w:val="%1"/>
      <w:lvlJc w:val="left"/>
      <w:pPr>
        <w:ind w:left="360" w:hanging="360"/>
      </w:pPr>
      <w:rPr>
        <w:b/>
        <w:sz w:val="24"/>
        <w:szCs w:val="24"/>
      </w:rPr>
    </w:lvl>
    <w:lvl w:ilvl="1">
      <w:start w:val="1"/>
      <w:numFmt w:val="decimal"/>
      <w:pStyle w:val="FFWLevel2"/>
      <w:lvlText w:val="%1.%2"/>
      <w:lvlJc w:val="left"/>
      <w:pPr>
        <w:ind w:left="360" w:hanging="360"/>
      </w:pPr>
      <w:rPr>
        <w:shd w:val="clear" w:color="auto" w:fill="auto"/>
      </w:rPr>
    </w:lvl>
    <w:lvl w:ilvl="2">
      <w:start w:val="1"/>
      <w:numFmt w:val="bullet"/>
      <w:lvlText w:val="●"/>
      <w:lvlJc w:val="left"/>
      <w:pPr>
        <w:ind w:left="720" w:hanging="720"/>
      </w:pPr>
      <w:rPr>
        <w:rFonts w:ascii="Noto Sans Symbols" w:eastAsia="Noto Sans Symbols" w:hAnsi="Noto Sans Symbols" w:cs="Noto Sans Symbols"/>
      </w:rPr>
    </w:lvl>
    <w:lvl w:ilvl="3">
      <w:start w:val="1"/>
      <w:numFmt w:val="decimal"/>
      <w:pStyle w:val="FFWLevel4"/>
      <w:lvlText w:val="%1.%2.●.%4"/>
      <w:lvlJc w:val="left"/>
      <w:pPr>
        <w:ind w:left="720" w:hanging="720"/>
      </w:pPr>
    </w:lvl>
    <w:lvl w:ilvl="4">
      <w:start w:val="1"/>
      <w:numFmt w:val="decimal"/>
      <w:pStyle w:val="FFWLevel5"/>
      <w:lvlText w:val="%1.%2.●.%4.%5"/>
      <w:lvlJc w:val="left"/>
      <w:pPr>
        <w:ind w:left="1080" w:hanging="1080"/>
      </w:pPr>
    </w:lvl>
    <w:lvl w:ilvl="5">
      <w:start w:val="1"/>
      <w:numFmt w:val="decimal"/>
      <w:pStyle w:val="FFWLevel6"/>
      <w:lvlText w:val="%1.%2.●.%4.%5.%6"/>
      <w:lvlJc w:val="left"/>
      <w:pPr>
        <w:ind w:left="1080" w:hanging="1080"/>
      </w:pPr>
    </w:lvl>
    <w:lvl w:ilvl="6">
      <w:start w:val="1"/>
      <w:numFmt w:val="decimal"/>
      <w:lvlText w:val="%1.%2.●.%4.%5.%6.%7"/>
      <w:lvlJc w:val="left"/>
      <w:pPr>
        <w:ind w:left="1440" w:hanging="1440"/>
      </w:pPr>
    </w:lvl>
    <w:lvl w:ilvl="7">
      <w:start w:val="1"/>
      <w:numFmt w:val="decimal"/>
      <w:lvlText w:val="%1.%2.●.%4.%5.%6.%7.%8"/>
      <w:lvlJc w:val="left"/>
      <w:pPr>
        <w:ind w:left="1440" w:hanging="1440"/>
      </w:pPr>
    </w:lvl>
    <w:lvl w:ilvl="8">
      <w:start w:val="1"/>
      <w:numFmt w:val="decimal"/>
      <w:lvlText w:val="%1.%2.●.%4.%5.%6.%7.%8.%9"/>
      <w:lvlJc w:val="left"/>
      <w:pPr>
        <w:ind w:left="1800" w:hanging="1800"/>
      </w:pPr>
    </w:lvl>
  </w:abstractNum>
  <w:abstractNum w:abstractNumId="7" w15:restartNumberingAfterBreak="0">
    <w:nsid w:val="70B93301"/>
    <w:multiLevelType w:val="multilevel"/>
    <w:tmpl w:val="CF487446"/>
    <w:lvl w:ilvl="0">
      <w:start w:val="1"/>
      <w:numFmt w:val="bullet"/>
      <w:lvlText w:val="●"/>
      <w:lvlJc w:val="left"/>
      <w:pPr>
        <w:ind w:left="2160" w:hanging="360"/>
      </w:pPr>
      <w:rPr>
        <w:rFonts w:ascii="Noto Sans Symbols" w:eastAsia="Noto Sans Symbols" w:hAnsi="Noto Sans Symbols" w:cs="Noto Sans Symbols"/>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8" w15:restartNumberingAfterBreak="0">
    <w:nsid w:val="771D6213"/>
    <w:multiLevelType w:val="multilevel"/>
    <w:tmpl w:val="7BF01496"/>
    <w:lvl w:ilvl="0">
      <w:start w:val="1"/>
      <w:numFmt w:val="bullet"/>
      <w:pStyle w:val="csgPartIIIHeading2"/>
      <w:lvlText w:val="●"/>
      <w:lvlJc w:val="left"/>
      <w:pPr>
        <w:ind w:left="1065" w:hanging="360"/>
      </w:pPr>
      <w:rPr>
        <w:rFonts w:ascii="Noto Sans Symbols" w:eastAsia="Noto Sans Symbols" w:hAnsi="Noto Sans Symbols" w:cs="Noto Sans Symbols"/>
      </w:rPr>
    </w:lvl>
    <w:lvl w:ilvl="1">
      <w:start w:val="1"/>
      <w:numFmt w:val="decimal"/>
      <w:lvlText w:val="●.%2"/>
      <w:lvlJc w:val="left"/>
      <w:pPr>
        <w:ind w:left="1410" w:hanging="705"/>
      </w:pPr>
    </w:lvl>
    <w:lvl w:ilvl="2">
      <w:start w:val="1"/>
      <w:numFmt w:val="decimal"/>
      <w:lvlText w:val="●.%2.%3"/>
      <w:lvlJc w:val="left"/>
      <w:pPr>
        <w:ind w:left="1425" w:hanging="720"/>
      </w:pPr>
    </w:lvl>
    <w:lvl w:ilvl="3">
      <w:start w:val="1"/>
      <w:numFmt w:val="decimal"/>
      <w:lvlText w:val="●.%2.%3.%4"/>
      <w:lvlJc w:val="left"/>
      <w:pPr>
        <w:ind w:left="1425" w:hanging="720"/>
      </w:pPr>
    </w:lvl>
    <w:lvl w:ilvl="4">
      <w:start w:val="1"/>
      <w:numFmt w:val="decimal"/>
      <w:lvlText w:val="●.%2.%3.%4.%5"/>
      <w:lvlJc w:val="left"/>
      <w:pPr>
        <w:ind w:left="1785" w:hanging="1080"/>
      </w:pPr>
    </w:lvl>
    <w:lvl w:ilvl="5">
      <w:start w:val="1"/>
      <w:numFmt w:val="decimal"/>
      <w:lvlText w:val="●.%2.%3.%4.%5.%6"/>
      <w:lvlJc w:val="left"/>
      <w:pPr>
        <w:ind w:left="2145" w:hanging="1440"/>
      </w:pPr>
    </w:lvl>
    <w:lvl w:ilvl="6">
      <w:start w:val="1"/>
      <w:numFmt w:val="decimal"/>
      <w:lvlText w:val="●.%2.%3.%4.%5.%6.%7"/>
      <w:lvlJc w:val="left"/>
      <w:pPr>
        <w:ind w:left="2145" w:hanging="1440"/>
      </w:pPr>
    </w:lvl>
    <w:lvl w:ilvl="7">
      <w:start w:val="1"/>
      <w:numFmt w:val="decimal"/>
      <w:lvlText w:val="●.%2.%3.%4.%5.%6.%7.%8"/>
      <w:lvlJc w:val="left"/>
      <w:pPr>
        <w:ind w:left="2505" w:hanging="1800"/>
      </w:pPr>
    </w:lvl>
    <w:lvl w:ilvl="8">
      <w:start w:val="1"/>
      <w:numFmt w:val="decimal"/>
      <w:lvlText w:val="●.%2.%3.%4.%5.%6.%7.%8.%9"/>
      <w:lvlJc w:val="left"/>
      <w:pPr>
        <w:ind w:left="2505" w:hanging="1800"/>
      </w:pPr>
    </w:lvl>
  </w:abstractNum>
  <w:num w:numId="1">
    <w:abstractNumId w:val="7"/>
  </w:num>
  <w:num w:numId="2">
    <w:abstractNumId w:val="1"/>
  </w:num>
  <w:num w:numId="3">
    <w:abstractNumId w:val="4"/>
  </w:num>
  <w:num w:numId="4">
    <w:abstractNumId w:val="8"/>
  </w:num>
  <w:num w:numId="5">
    <w:abstractNumId w:val="2"/>
  </w:num>
  <w:num w:numId="6">
    <w:abstractNumId w:val="3"/>
  </w:num>
  <w:num w:numId="7">
    <w:abstractNumId w:val="0"/>
  </w:num>
  <w:num w:numId="8">
    <w:abstractNumId w:val="6"/>
  </w:num>
  <w:num w:numId="9">
    <w:abstractNumId w:val="5"/>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838"/>
    <w:rsid w:val="00272A89"/>
    <w:rsid w:val="00DA58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CB4A0"/>
  <w15:docId w15:val="{BFE01EBC-BD4E-4094-A24D-89A90A097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4A74"/>
  </w:style>
  <w:style w:type="paragraph" w:styleId="Heading1">
    <w:name w:val="heading 1"/>
    <w:basedOn w:val="Normal"/>
    <w:next w:val="Normal"/>
    <w:link w:val="Heading1Char"/>
    <w:uiPriority w:val="9"/>
    <w:qFormat/>
    <w:rsid w:val="006C32A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753B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115C0"/>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uiPriority w:val="9"/>
    <w:qFormat/>
    <w:rsid w:val="004C6379"/>
    <w:pPr>
      <w:spacing w:before="100" w:beforeAutospacing="1" w:after="100" w:afterAutospacing="1"/>
      <w:outlineLvl w:val="3"/>
    </w:pPr>
    <w:rPr>
      <w:b/>
      <w:bCs/>
    </w:rPr>
  </w:style>
  <w:style w:type="paragraph" w:styleId="Heading5">
    <w:name w:val="heading 5"/>
    <w:basedOn w:val="Normal"/>
    <w:next w:val="Normal"/>
    <w:link w:val="Heading5Char"/>
    <w:uiPriority w:val="9"/>
    <w:semiHidden/>
    <w:unhideWhenUsed/>
    <w:qFormat/>
    <w:rsid w:val="004C6379"/>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NormalWeb">
    <w:name w:val="Normal (Web)"/>
    <w:basedOn w:val="Normal"/>
    <w:uiPriority w:val="99"/>
    <w:unhideWhenUsed/>
    <w:rsid w:val="006A566E"/>
    <w:pPr>
      <w:spacing w:before="100" w:beforeAutospacing="1" w:after="100" w:afterAutospacing="1"/>
    </w:pPr>
    <w:rPr>
      <w:rFonts w:eastAsiaTheme="minorEastAsia"/>
    </w:rPr>
  </w:style>
  <w:style w:type="paragraph" w:styleId="ListParagraph">
    <w:name w:val="List Paragraph"/>
    <w:basedOn w:val="Normal"/>
    <w:link w:val="ListParagraphChar"/>
    <w:uiPriority w:val="34"/>
    <w:qFormat/>
    <w:rsid w:val="007F5CC4"/>
    <w:pPr>
      <w:ind w:left="720"/>
      <w:contextualSpacing/>
    </w:pPr>
  </w:style>
  <w:style w:type="table" w:styleId="TableGrid">
    <w:name w:val="Table Grid"/>
    <w:basedOn w:val="TableNormal"/>
    <w:uiPriority w:val="59"/>
    <w:rsid w:val="008033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A6F69"/>
    <w:rPr>
      <w:sz w:val="16"/>
      <w:szCs w:val="16"/>
    </w:rPr>
  </w:style>
  <w:style w:type="paragraph" w:styleId="CommentText">
    <w:name w:val="annotation text"/>
    <w:basedOn w:val="Normal"/>
    <w:link w:val="CommentTextChar"/>
    <w:uiPriority w:val="99"/>
    <w:unhideWhenUsed/>
    <w:rsid w:val="007A6F69"/>
    <w:rPr>
      <w:sz w:val="20"/>
      <w:szCs w:val="20"/>
    </w:rPr>
  </w:style>
  <w:style w:type="character" w:customStyle="1" w:styleId="CommentTextChar">
    <w:name w:val="Comment Text Char"/>
    <w:basedOn w:val="DefaultParagraphFont"/>
    <w:link w:val="CommentText"/>
    <w:uiPriority w:val="99"/>
    <w:rsid w:val="007A6F69"/>
    <w:rPr>
      <w:sz w:val="20"/>
      <w:szCs w:val="20"/>
    </w:rPr>
  </w:style>
  <w:style w:type="paragraph" w:styleId="CommentSubject">
    <w:name w:val="annotation subject"/>
    <w:basedOn w:val="CommentText"/>
    <w:next w:val="CommentText"/>
    <w:link w:val="CommentSubjectChar"/>
    <w:uiPriority w:val="99"/>
    <w:semiHidden/>
    <w:unhideWhenUsed/>
    <w:rsid w:val="007A6F69"/>
    <w:rPr>
      <w:b/>
      <w:bCs/>
    </w:rPr>
  </w:style>
  <w:style w:type="character" w:customStyle="1" w:styleId="CommentSubjectChar">
    <w:name w:val="Comment Subject Char"/>
    <w:basedOn w:val="CommentTextChar"/>
    <w:link w:val="CommentSubject"/>
    <w:uiPriority w:val="99"/>
    <w:semiHidden/>
    <w:rsid w:val="007A6F69"/>
    <w:rPr>
      <w:b/>
      <w:bCs/>
      <w:sz w:val="20"/>
      <w:szCs w:val="20"/>
    </w:rPr>
  </w:style>
  <w:style w:type="paragraph" w:styleId="BalloonText">
    <w:name w:val="Balloon Text"/>
    <w:basedOn w:val="Normal"/>
    <w:link w:val="BalloonTextChar"/>
    <w:uiPriority w:val="99"/>
    <w:semiHidden/>
    <w:unhideWhenUsed/>
    <w:rsid w:val="007A6F69"/>
    <w:rPr>
      <w:sz w:val="18"/>
      <w:szCs w:val="18"/>
    </w:rPr>
  </w:style>
  <w:style w:type="character" w:customStyle="1" w:styleId="BalloonTextChar">
    <w:name w:val="Balloon Text Char"/>
    <w:basedOn w:val="DefaultParagraphFont"/>
    <w:link w:val="BalloonText"/>
    <w:uiPriority w:val="99"/>
    <w:semiHidden/>
    <w:rsid w:val="007A6F69"/>
    <w:rPr>
      <w:rFonts w:ascii="Times New Roman" w:hAnsi="Times New Roman" w:cs="Times New Roman"/>
      <w:sz w:val="18"/>
      <w:szCs w:val="18"/>
    </w:rPr>
  </w:style>
  <w:style w:type="paragraph" w:styleId="EndnoteText">
    <w:name w:val="endnote text"/>
    <w:basedOn w:val="Normal"/>
    <w:link w:val="EndnoteTextChar"/>
    <w:uiPriority w:val="99"/>
    <w:semiHidden/>
    <w:unhideWhenUsed/>
    <w:rsid w:val="00472A49"/>
    <w:rPr>
      <w:sz w:val="20"/>
      <w:szCs w:val="20"/>
    </w:rPr>
  </w:style>
  <w:style w:type="character" w:customStyle="1" w:styleId="EndnoteTextChar">
    <w:name w:val="Endnote Text Char"/>
    <w:basedOn w:val="DefaultParagraphFont"/>
    <w:link w:val="EndnoteText"/>
    <w:uiPriority w:val="99"/>
    <w:semiHidden/>
    <w:rsid w:val="00472A49"/>
    <w:rPr>
      <w:sz w:val="20"/>
      <w:szCs w:val="20"/>
    </w:rPr>
  </w:style>
  <w:style w:type="character" w:styleId="EndnoteReference">
    <w:name w:val="endnote reference"/>
    <w:basedOn w:val="DefaultParagraphFont"/>
    <w:uiPriority w:val="99"/>
    <w:semiHidden/>
    <w:unhideWhenUsed/>
    <w:rsid w:val="00472A49"/>
    <w:rPr>
      <w:vertAlign w:val="superscript"/>
    </w:rPr>
  </w:style>
  <w:style w:type="paragraph" w:styleId="FootnoteText">
    <w:name w:val="footnote text"/>
    <w:basedOn w:val="Normal"/>
    <w:link w:val="FootnoteTextChar"/>
    <w:uiPriority w:val="99"/>
    <w:semiHidden/>
    <w:unhideWhenUsed/>
    <w:rsid w:val="00472A49"/>
    <w:rPr>
      <w:sz w:val="20"/>
      <w:szCs w:val="20"/>
    </w:rPr>
  </w:style>
  <w:style w:type="character" w:customStyle="1" w:styleId="FootnoteTextChar">
    <w:name w:val="Footnote Text Char"/>
    <w:basedOn w:val="DefaultParagraphFont"/>
    <w:link w:val="FootnoteText"/>
    <w:uiPriority w:val="99"/>
    <w:semiHidden/>
    <w:rsid w:val="00472A49"/>
    <w:rPr>
      <w:sz w:val="20"/>
      <w:szCs w:val="20"/>
    </w:rPr>
  </w:style>
  <w:style w:type="character" w:styleId="FootnoteReference">
    <w:name w:val="footnote reference"/>
    <w:basedOn w:val="DefaultParagraphFont"/>
    <w:uiPriority w:val="99"/>
    <w:semiHidden/>
    <w:unhideWhenUsed/>
    <w:rsid w:val="00472A49"/>
    <w:rPr>
      <w:vertAlign w:val="superscript"/>
    </w:rPr>
  </w:style>
  <w:style w:type="character" w:customStyle="1" w:styleId="Heading4Char">
    <w:name w:val="Heading 4 Char"/>
    <w:basedOn w:val="DefaultParagraphFont"/>
    <w:link w:val="Heading4"/>
    <w:uiPriority w:val="9"/>
    <w:rsid w:val="004C6379"/>
    <w:rPr>
      <w:rFonts w:ascii="Times New Roman" w:eastAsia="Times New Roman" w:hAnsi="Times New Roman" w:cs="Times New Roman"/>
      <w:b/>
      <w:bCs/>
    </w:rPr>
  </w:style>
  <w:style w:type="character" w:customStyle="1" w:styleId="Heading5Char">
    <w:name w:val="Heading 5 Char"/>
    <w:basedOn w:val="DefaultParagraphFont"/>
    <w:link w:val="Heading5"/>
    <w:uiPriority w:val="9"/>
    <w:semiHidden/>
    <w:rsid w:val="004C6379"/>
    <w:rPr>
      <w:rFonts w:asciiTheme="majorHAnsi" w:eastAsiaTheme="majorEastAsia" w:hAnsiTheme="majorHAnsi" w:cstheme="majorBidi"/>
      <w:color w:val="2F5496" w:themeColor="accent1" w:themeShade="BF"/>
    </w:rPr>
  </w:style>
  <w:style w:type="character" w:styleId="Hyperlink">
    <w:name w:val="Hyperlink"/>
    <w:basedOn w:val="DefaultParagraphFont"/>
    <w:uiPriority w:val="99"/>
    <w:unhideWhenUsed/>
    <w:rsid w:val="004C6379"/>
    <w:rPr>
      <w:color w:val="0000FF"/>
      <w:u w:val="single"/>
    </w:rPr>
  </w:style>
  <w:style w:type="character" w:styleId="FollowedHyperlink">
    <w:name w:val="FollowedHyperlink"/>
    <w:basedOn w:val="DefaultParagraphFont"/>
    <w:uiPriority w:val="99"/>
    <w:semiHidden/>
    <w:unhideWhenUsed/>
    <w:rsid w:val="004C6379"/>
    <w:rPr>
      <w:color w:val="954F72" w:themeColor="followedHyperlink"/>
      <w:u w:val="single"/>
    </w:rPr>
  </w:style>
  <w:style w:type="paragraph" w:styleId="Header">
    <w:name w:val="header"/>
    <w:basedOn w:val="Normal"/>
    <w:link w:val="HeaderChar"/>
    <w:uiPriority w:val="99"/>
    <w:unhideWhenUsed/>
    <w:rsid w:val="008466DD"/>
    <w:pPr>
      <w:tabs>
        <w:tab w:val="center" w:pos="4680"/>
        <w:tab w:val="right" w:pos="9360"/>
      </w:tabs>
    </w:pPr>
  </w:style>
  <w:style w:type="character" w:customStyle="1" w:styleId="HeaderChar">
    <w:name w:val="Header Char"/>
    <w:basedOn w:val="DefaultParagraphFont"/>
    <w:link w:val="Header"/>
    <w:uiPriority w:val="99"/>
    <w:rsid w:val="008466DD"/>
  </w:style>
  <w:style w:type="paragraph" w:styleId="Footer">
    <w:name w:val="footer"/>
    <w:basedOn w:val="Normal"/>
    <w:link w:val="FooterChar"/>
    <w:uiPriority w:val="99"/>
    <w:unhideWhenUsed/>
    <w:rsid w:val="008466DD"/>
    <w:pPr>
      <w:tabs>
        <w:tab w:val="center" w:pos="4680"/>
        <w:tab w:val="right" w:pos="9360"/>
      </w:tabs>
    </w:pPr>
  </w:style>
  <w:style w:type="character" w:customStyle="1" w:styleId="FooterChar">
    <w:name w:val="Footer Char"/>
    <w:basedOn w:val="DefaultParagraphFont"/>
    <w:link w:val="Footer"/>
    <w:uiPriority w:val="99"/>
    <w:rsid w:val="008466DD"/>
  </w:style>
  <w:style w:type="character" w:customStyle="1" w:styleId="Heading2Char">
    <w:name w:val="Heading 2 Char"/>
    <w:basedOn w:val="DefaultParagraphFont"/>
    <w:link w:val="Heading2"/>
    <w:uiPriority w:val="9"/>
    <w:rsid w:val="002753BD"/>
    <w:rPr>
      <w:rFonts w:asciiTheme="majorHAnsi" w:eastAsiaTheme="majorEastAsia" w:hAnsiTheme="majorHAnsi" w:cstheme="majorBidi"/>
      <w:color w:val="2F5496" w:themeColor="accent1" w:themeShade="BF"/>
      <w:sz w:val="26"/>
      <w:szCs w:val="26"/>
    </w:rPr>
  </w:style>
  <w:style w:type="character" w:customStyle="1" w:styleId="apple-tab-span">
    <w:name w:val="apple-tab-span"/>
    <w:basedOn w:val="DefaultParagraphFont"/>
    <w:rsid w:val="002753BD"/>
  </w:style>
  <w:style w:type="character" w:customStyle="1" w:styleId="Heading1Char">
    <w:name w:val="Heading 1 Char"/>
    <w:basedOn w:val="DefaultParagraphFont"/>
    <w:link w:val="Heading1"/>
    <w:uiPriority w:val="9"/>
    <w:rsid w:val="006C32A9"/>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6C32A9"/>
    <w:pPr>
      <w:spacing w:before="480" w:line="276" w:lineRule="auto"/>
      <w:outlineLvl w:val="9"/>
    </w:pPr>
    <w:rPr>
      <w:b/>
      <w:bCs/>
      <w:sz w:val="28"/>
      <w:szCs w:val="28"/>
      <w:lang w:val="en-US"/>
    </w:rPr>
  </w:style>
  <w:style w:type="paragraph" w:styleId="TOC2">
    <w:name w:val="toc 2"/>
    <w:basedOn w:val="Normal"/>
    <w:next w:val="Normal"/>
    <w:autoRedefine/>
    <w:uiPriority w:val="39"/>
    <w:unhideWhenUsed/>
    <w:rsid w:val="006C32A9"/>
    <w:pPr>
      <w:spacing w:before="120"/>
      <w:ind w:left="240"/>
    </w:pPr>
    <w:rPr>
      <w:rFonts w:cstheme="minorHAnsi"/>
      <w:b/>
      <w:bCs/>
      <w:sz w:val="22"/>
      <w:szCs w:val="22"/>
    </w:rPr>
  </w:style>
  <w:style w:type="paragraph" w:styleId="TOC1">
    <w:name w:val="toc 1"/>
    <w:basedOn w:val="Normal"/>
    <w:next w:val="Normal"/>
    <w:autoRedefine/>
    <w:uiPriority w:val="39"/>
    <w:unhideWhenUsed/>
    <w:rsid w:val="006C32A9"/>
    <w:pPr>
      <w:spacing w:before="120"/>
    </w:pPr>
    <w:rPr>
      <w:rFonts w:cstheme="minorHAnsi"/>
      <w:b/>
      <w:bCs/>
      <w:i/>
      <w:iCs/>
    </w:rPr>
  </w:style>
  <w:style w:type="paragraph" w:styleId="TOC3">
    <w:name w:val="toc 3"/>
    <w:basedOn w:val="Normal"/>
    <w:next w:val="Normal"/>
    <w:autoRedefine/>
    <w:uiPriority w:val="39"/>
    <w:semiHidden/>
    <w:unhideWhenUsed/>
    <w:rsid w:val="006C32A9"/>
    <w:pPr>
      <w:ind w:left="480"/>
    </w:pPr>
    <w:rPr>
      <w:rFonts w:cstheme="minorHAnsi"/>
      <w:sz w:val="20"/>
      <w:szCs w:val="20"/>
    </w:rPr>
  </w:style>
  <w:style w:type="paragraph" w:styleId="TOC4">
    <w:name w:val="toc 4"/>
    <w:basedOn w:val="Normal"/>
    <w:next w:val="Normal"/>
    <w:autoRedefine/>
    <w:uiPriority w:val="39"/>
    <w:semiHidden/>
    <w:unhideWhenUsed/>
    <w:rsid w:val="006C32A9"/>
    <w:pPr>
      <w:ind w:left="720"/>
    </w:pPr>
    <w:rPr>
      <w:rFonts w:cstheme="minorHAnsi"/>
      <w:sz w:val="20"/>
      <w:szCs w:val="20"/>
    </w:rPr>
  </w:style>
  <w:style w:type="paragraph" w:styleId="TOC5">
    <w:name w:val="toc 5"/>
    <w:basedOn w:val="Normal"/>
    <w:next w:val="Normal"/>
    <w:autoRedefine/>
    <w:uiPriority w:val="39"/>
    <w:semiHidden/>
    <w:unhideWhenUsed/>
    <w:rsid w:val="006C32A9"/>
    <w:pPr>
      <w:ind w:left="960"/>
    </w:pPr>
    <w:rPr>
      <w:rFonts w:cstheme="minorHAnsi"/>
      <w:sz w:val="20"/>
      <w:szCs w:val="20"/>
    </w:rPr>
  </w:style>
  <w:style w:type="paragraph" w:styleId="TOC6">
    <w:name w:val="toc 6"/>
    <w:basedOn w:val="Normal"/>
    <w:next w:val="Normal"/>
    <w:autoRedefine/>
    <w:uiPriority w:val="39"/>
    <w:semiHidden/>
    <w:unhideWhenUsed/>
    <w:rsid w:val="006C32A9"/>
    <w:pPr>
      <w:ind w:left="1200"/>
    </w:pPr>
    <w:rPr>
      <w:rFonts w:cstheme="minorHAnsi"/>
      <w:sz w:val="20"/>
      <w:szCs w:val="20"/>
    </w:rPr>
  </w:style>
  <w:style w:type="paragraph" w:styleId="TOC7">
    <w:name w:val="toc 7"/>
    <w:basedOn w:val="Normal"/>
    <w:next w:val="Normal"/>
    <w:autoRedefine/>
    <w:uiPriority w:val="39"/>
    <w:semiHidden/>
    <w:unhideWhenUsed/>
    <w:rsid w:val="006C32A9"/>
    <w:pPr>
      <w:ind w:left="1440"/>
    </w:pPr>
    <w:rPr>
      <w:rFonts w:cstheme="minorHAnsi"/>
      <w:sz w:val="20"/>
      <w:szCs w:val="20"/>
    </w:rPr>
  </w:style>
  <w:style w:type="paragraph" w:styleId="TOC8">
    <w:name w:val="toc 8"/>
    <w:basedOn w:val="Normal"/>
    <w:next w:val="Normal"/>
    <w:autoRedefine/>
    <w:uiPriority w:val="39"/>
    <w:semiHidden/>
    <w:unhideWhenUsed/>
    <w:rsid w:val="006C32A9"/>
    <w:pPr>
      <w:ind w:left="1680"/>
    </w:pPr>
    <w:rPr>
      <w:rFonts w:cstheme="minorHAnsi"/>
      <w:sz w:val="20"/>
      <w:szCs w:val="20"/>
    </w:rPr>
  </w:style>
  <w:style w:type="paragraph" w:styleId="TOC9">
    <w:name w:val="toc 9"/>
    <w:basedOn w:val="Normal"/>
    <w:next w:val="Normal"/>
    <w:autoRedefine/>
    <w:uiPriority w:val="39"/>
    <w:semiHidden/>
    <w:unhideWhenUsed/>
    <w:rsid w:val="006C32A9"/>
    <w:pPr>
      <w:ind w:left="1920"/>
    </w:pPr>
    <w:rPr>
      <w:rFonts w:cstheme="minorHAnsi"/>
      <w:sz w:val="20"/>
      <w:szCs w:val="20"/>
    </w:rPr>
  </w:style>
  <w:style w:type="character" w:customStyle="1" w:styleId="UnresolvedMention">
    <w:name w:val="Unresolved Mention"/>
    <w:basedOn w:val="DefaultParagraphFont"/>
    <w:uiPriority w:val="99"/>
    <w:semiHidden/>
    <w:unhideWhenUsed/>
    <w:rsid w:val="003A2BE4"/>
    <w:rPr>
      <w:color w:val="605E5C"/>
      <w:shd w:val="clear" w:color="auto" w:fill="E1DFDD"/>
    </w:rPr>
  </w:style>
  <w:style w:type="character" w:customStyle="1" w:styleId="Heading3Char">
    <w:name w:val="Heading 3 Char"/>
    <w:basedOn w:val="DefaultParagraphFont"/>
    <w:link w:val="Heading3"/>
    <w:uiPriority w:val="9"/>
    <w:rsid w:val="005115C0"/>
    <w:rPr>
      <w:rFonts w:asciiTheme="majorHAnsi" w:eastAsiaTheme="majorEastAsia" w:hAnsiTheme="majorHAnsi" w:cstheme="majorBidi"/>
      <w:color w:val="1F3763" w:themeColor="accent1" w:themeShade="7F"/>
    </w:rPr>
  </w:style>
  <w:style w:type="character" w:styleId="Strong">
    <w:name w:val="Strong"/>
    <w:basedOn w:val="DefaultParagraphFont"/>
    <w:uiPriority w:val="22"/>
    <w:qFormat/>
    <w:rsid w:val="004933ED"/>
    <w:rPr>
      <w:b/>
      <w:bCs/>
    </w:rPr>
  </w:style>
  <w:style w:type="character" w:styleId="Emphasis">
    <w:name w:val="Emphasis"/>
    <w:basedOn w:val="DefaultParagraphFont"/>
    <w:uiPriority w:val="20"/>
    <w:qFormat/>
    <w:rsid w:val="004933ED"/>
    <w:rPr>
      <w:i/>
      <w:iCs/>
    </w:rPr>
  </w:style>
  <w:style w:type="paragraph" w:customStyle="1" w:styleId="Default">
    <w:name w:val="Default"/>
    <w:rsid w:val="008C20FC"/>
    <w:pPr>
      <w:autoSpaceDE w:val="0"/>
      <w:autoSpaceDN w:val="0"/>
      <w:adjustRightInd w:val="0"/>
    </w:pPr>
    <w:rPr>
      <w:rFonts w:ascii="Arial" w:hAnsi="Arial" w:cs="Arial"/>
      <w:color w:val="000000"/>
      <w:lang w:eastAsia="ja-JP" w:bidi="ks-Deva"/>
    </w:rPr>
  </w:style>
  <w:style w:type="table" w:customStyle="1" w:styleId="LightList-Accent11">
    <w:name w:val="Light List - Accent 11"/>
    <w:basedOn w:val="TableNormal"/>
    <w:uiPriority w:val="61"/>
    <w:rsid w:val="008C20FC"/>
    <w:rPr>
      <w:rFonts w:eastAsia="MS Mincho"/>
      <w:sz w:val="22"/>
      <w:szCs w:val="22"/>
      <w:lang w:eastAsia="ja-JP"/>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csgPartIIIHeading2">
    <w:name w:val="csg Part III Heading 2"/>
    <w:basedOn w:val="Heading1"/>
    <w:uiPriority w:val="99"/>
    <w:qFormat/>
    <w:rsid w:val="000A296D"/>
    <w:pPr>
      <w:numPr>
        <w:numId w:val="4"/>
      </w:numPr>
      <w:spacing w:before="480" w:line="276" w:lineRule="auto"/>
    </w:pPr>
    <w:rPr>
      <w:rFonts w:ascii="Helvetica" w:eastAsia="Times New Roman" w:hAnsi="Helvetica" w:cs="Arial"/>
      <w:b/>
      <w:bCs/>
      <w:color w:val="005ABB"/>
      <w:szCs w:val="28"/>
      <w:lang w:eastAsia="ja-JP"/>
    </w:rPr>
  </w:style>
  <w:style w:type="paragraph" w:customStyle="1" w:styleId="MarginText">
    <w:name w:val="Margin Text"/>
    <w:basedOn w:val="Normal"/>
    <w:link w:val="MarginTextChar"/>
    <w:rsid w:val="00F81419"/>
    <w:pPr>
      <w:adjustRightInd w:val="0"/>
      <w:spacing w:after="240"/>
      <w:jc w:val="both"/>
    </w:pPr>
    <w:rPr>
      <w:rFonts w:ascii="Arial" w:eastAsia="STZhongsong" w:hAnsi="Arial"/>
      <w:sz w:val="22"/>
      <w:szCs w:val="20"/>
      <w:lang w:eastAsia="zh-CN"/>
    </w:rPr>
  </w:style>
  <w:style w:type="character" w:customStyle="1" w:styleId="MarginTextChar">
    <w:name w:val="Margin Text Char"/>
    <w:link w:val="MarginText"/>
    <w:rsid w:val="00F81419"/>
    <w:rPr>
      <w:rFonts w:ascii="Arial" w:eastAsia="STZhongsong" w:hAnsi="Arial" w:cs="Times New Roman"/>
      <w:sz w:val="22"/>
      <w:szCs w:val="20"/>
      <w:lang w:eastAsia="zh-CN"/>
    </w:rPr>
  </w:style>
  <w:style w:type="paragraph" w:customStyle="1" w:styleId="gem-c-lead-paragraph">
    <w:name w:val="gem-c-lead-paragraph"/>
    <w:basedOn w:val="Normal"/>
    <w:rsid w:val="00DD2625"/>
    <w:pPr>
      <w:spacing w:before="100" w:beforeAutospacing="1" w:after="100" w:afterAutospacing="1"/>
    </w:pPr>
  </w:style>
  <w:style w:type="paragraph" w:customStyle="1" w:styleId="FFWLevel1">
    <w:name w:val="FFW Level 1"/>
    <w:basedOn w:val="Normal"/>
    <w:next w:val="FFWLevel2"/>
    <w:qFormat/>
    <w:locked/>
    <w:rsid w:val="00EF7D67"/>
    <w:pPr>
      <w:keepNext/>
      <w:numPr>
        <w:numId w:val="8"/>
      </w:numPr>
      <w:spacing w:before="240" w:line="260" w:lineRule="atLeast"/>
      <w:jc w:val="both"/>
    </w:pPr>
    <w:rPr>
      <w:rFonts w:ascii="Arial" w:hAnsi="Arial" w:cs="Arial"/>
      <w:b/>
      <w:sz w:val="20"/>
      <w:lang w:eastAsia="fr-FR"/>
    </w:rPr>
  </w:style>
  <w:style w:type="paragraph" w:customStyle="1" w:styleId="FFWLevel2">
    <w:name w:val="FFW Level 2"/>
    <w:basedOn w:val="Normal"/>
    <w:qFormat/>
    <w:locked/>
    <w:rsid w:val="00EF7D67"/>
    <w:pPr>
      <w:numPr>
        <w:ilvl w:val="1"/>
        <w:numId w:val="8"/>
      </w:numPr>
      <w:spacing w:before="240" w:line="260" w:lineRule="atLeast"/>
      <w:jc w:val="both"/>
    </w:pPr>
    <w:rPr>
      <w:rFonts w:ascii="Arial" w:hAnsi="Arial" w:cs="Arial"/>
      <w:sz w:val="20"/>
      <w:lang w:eastAsia="fr-FR"/>
    </w:rPr>
  </w:style>
  <w:style w:type="paragraph" w:customStyle="1" w:styleId="FFWLevel4">
    <w:name w:val="FFW Level 4"/>
    <w:basedOn w:val="Normal"/>
    <w:link w:val="FFWLevel4Char"/>
    <w:qFormat/>
    <w:locked/>
    <w:rsid w:val="00EF7D67"/>
    <w:pPr>
      <w:numPr>
        <w:ilvl w:val="3"/>
        <w:numId w:val="8"/>
      </w:numPr>
      <w:spacing w:before="240" w:line="260" w:lineRule="atLeast"/>
      <w:jc w:val="both"/>
    </w:pPr>
    <w:rPr>
      <w:rFonts w:ascii="Arial" w:hAnsi="Arial" w:cs="Arial"/>
      <w:sz w:val="20"/>
      <w:lang w:eastAsia="fr-FR"/>
    </w:rPr>
  </w:style>
  <w:style w:type="paragraph" w:customStyle="1" w:styleId="FFWLevel5">
    <w:name w:val="FFW Level 5"/>
    <w:basedOn w:val="Normal"/>
    <w:qFormat/>
    <w:locked/>
    <w:rsid w:val="00EF7D67"/>
    <w:pPr>
      <w:numPr>
        <w:ilvl w:val="4"/>
        <w:numId w:val="8"/>
      </w:numPr>
      <w:spacing w:before="240" w:line="260" w:lineRule="atLeast"/>
      <w:jc w:val="both"/>
    </w:pPr>
    <w:rPr>
      <w:rFonts w:ascii="Arial" w:hAnsi="Arial" w:cs="Arial"/>
      <w:sz w:val="20"/>
      <w:lang w:eastAsia="fr-FR"/>
    </w:rPr>
  </w:style>
  <w:style w:type="paragraph" w:customStyle="1" w:styleId="FFWLevel6">
    <w:name w:val="FFW Level 6"/>
    <w:basedOn w:val="Normal"/>
    <w:qFormat/>
    <w:locked/>
    <w:rsid w:val="00EF7D67"/>
    <w:pPr>
      <w:numPr>
        <w:ilvl w:val="5"/>
        <w:numId w:val="8"/>
      </w:numPr>
      <w:spacing w:before="240" w:line="260" w:lineRule="atLeast"/>
      <w:jc w:val="both"/>
    </w:pPr>
    <w:rPr>
      <w:rFonts w:ascii="Arial" w:hAnsi="Arial" w:cs="Arial"/>
      <w:sz w:val="20"/>
      <w:lang w:eastAsia="fr-FR"/>
    </w:rPr>
  </w:style>
  <w:style w:type="character" w:customStyle="1" w:styleId="sr-only">
    <w:name w:val="sr-only"/>
    <w:basedOn w:val="DefaultParagraphFont"/>
    <w:rsid w:val="00683CD4"/>
  </w:style>
  <w:style w:type="paragraph" w:customStyle="1" w:styleId="dropdown">
    <w:name w:val="dropdown"/>
    <w:basedOn w:val="Normal"/>
    <w:rsid w:val="00683CD4"/>
    <w:pPr>
      <w:spacing w:before="100" w:beforeAutospacing="1" w:after="100" w:afterAutospacing="1"/>
    </w:pPr>
  </w:style>
  <w:style w:type="paragraph" w:customStyle="1" w:styleId="mobile-link">
    <w:name w:val="mobile-link"/>
    <w:basedOn w:val="Normal"/>
    <w:rsid w:val="00683CD4"/>
    <w:pPr>
      <w:spacing w:before="100" w:beforeAutospacing="1" w:after="100" w:afterAutospacing="1"/>
    </w:pPr>
  </w:style>
  <w:style w:type="paragraph" w:customStyle="1" w:styleId="animate-in">
    <w:name w:val="animate-in"/>
    <w:basedOn w:val="Normal"/>
    <w:rsid w:val="00683CD4"/>
    <w:pPr>
      <w:spacing w:before="100" w:beforeAutospacing="1" w:after="100" w:afterAutospacing="1"/>
    </w:pPr>
  </w:style>
  <w:style w:type="character" w:customStyle="1" w:styleId="cmsbreadcrumbscurrentitem">
    <w:name w:val="cmsbreadcrumbscurrentitem"/>
    <w:basedOn w:val="DefaultParagraphFont"/>
    <w:rsid w:val="00683CD4"/>
  </w:style>
  <w:style w:type="paragraph" w:customStyle="1" w:styleId="copy">
    <w:name w:val="copy"/>
    <w:basedOn w:val="Normal"/>
    <w:rsid w:val="00FE5349"/>
    <w:pPr>
      <w:spacing w:before="100" w:beforeAutospacing="1" w:after="100" w:afterAutospacing="1"/>
    </w:pPr>
  </w:style>
  <w:style w:type="table" w:customStyle="1" w:styleId="TableGrid1">
    <w:name w:val="Table Grid1"/>
    <w:basedOn w:val="TableNormal"/>
    <w:next w:val="TableGrid"/>
    <w:uiPriority w:val="39"/>
    <w:rsid w:val="00906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FWLevel3">
    <w:name w:val="FFW Level 3"/>
    <w:basedOn w:val="Normal"/>
    <w:qFormat/>
    <w:locked/>
    <w:rsid w:val="00A8645A"/>
    <w:pPr>
      <w:tabs>
        <w:tab w:val="num" w:pos="794"/>
      </w:tabs>
      <w:spacing w:before="240" w:line="260" w:lineRule="atLeast"/>
      <w:ind w:left="794" w:hanging="794"/>
      <w:jc w:val="both"/>
    </w:pPr>
    <w:rPr>
      <w:rFonts w:ascii="Arial" w:hAnsi="Arial" w:cs="Arial"/>
      <w:sz w:val="20"/>
      <w:lang w:eastAsia="fr-FR"/>
    </w:rPr>
  </w:style>
  <w:style w:type="paragraph" w:customStyle="1" w:styleId="FFWBody2">
    <w:name w:val="FFW Body 2"/>
    <w:basedOn w:val="Normal"/>
    <w:locked/>
    <w:rsid w:val="00A8645A"/>
    <w:pPr>
      <w:spacing w:before="240" w:line="260" w:lineRule="atLeast"/>
      <w:ind w:left="794"/>
      <w:jc w:val="both"/>
    </w:pPr>
    <w:rPr>
      <w:rFonts w:ascii="Arial" w:hAnsi="Arial" w:cs="Arial"/>
      <w:sz w:val="20"/>
      <w:lang w:eastAsia="fr-FR"/>
    </w:rPr>
  </w:style>
  <w:style w:type="table" w:customStyle="1" w:styleId="GridTable1Light1">
    <w:name w:val="Grid Table 1 Light1"/>
    <w:basedOn w:val="TableNormal"/>
    <w:uiPriority w:val="46"/>
    <w:rsid w:val="00A8645A"/>
    <w:rPr>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FWLevel4Char">
    <w:name w:val="FFW Level 4 Char"/>
    <w:link w:val="FFWLevel4"/>
    <w:locked/>
    <w:rsid w:val="0066553D"/>
    <w:rPr>
      <w:rFonts w:ascii="Arial" w:hAnsi="Arial" w:cs="Arial"/>
      <w:sz w:val="20"/>
      <w:lang w:eastAsia="fr-FR"/>
    </w:rPr>
  </w:style>
  <w:style w:type="table" w:customStyle="1" w:styleId="GridTable6Colorful1">
    <w:name w:val="Grid Table 6 Colorful1"/>
    <w:basedOn w:val="TableNormal"/>
    <w:uiPriority w:val="51"/>
    <w:rsid w:val="004E72AA"/>
    <w:rPr>
      <w:color w:val="000000" w:themeColor="text1"/>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color w:val="000000"/>
      <w:sz w:val="22"/>
      <w:szCs w:val="22"/>
    </w:rPr>
    <w:tblPr>
      <w:tblStyleRowBandSize w:val="1"/>
      <w:tblStyleColBandSize w:val="1"/>
    </w:tblPr>
  </w:style>
  <w:style w:type="table" w:customStyle="1" w:styleId="a0">
    <w:basedOn w:val="TableNormal"/>
    <w:rPr>
      <w:color w:val="000000"/>
      <w:sz w:val="22"/>
      <w:szCs w:val="22"/>
    </w:rPr>
    <w:tblPr>
      <w:tblStyleRowBandSize w:val="1"/>
      <w:tblStyleColBandSize w:val="1"/>
    </w:tblPr>
  </w:style>
  <w:style w:type="table" w:customStyle="1" w:styleId="a1">
    <w:basedOn w:val="TableNormal"/>
    <w:rPr>
      <w:color w:val="000000"/>
      <w:sz w:val="22"/>
      <w:szCs w:val="22"/>
    </w:rPr>
    <w:tblPr>
      <w:tblStyleRowBandSize w:val="1"/>
      <w:tblStyleColBandSize w:val="1"/>
    </w:tblPr>
  </w:style>
  <w:style w:type="table" w:customStyle="1" w:styleId="a2">
    <w:basedOn w:val="TableNormal"/>
    <w:rPr>
      <w:color w:val="000000"/>
      <w:sz w:val="22"/>
      <w:szCs w:val="22"/>
    </w:rPr>
    <w:tblPr>
      <w:tblStyleRowBandSize w:val="1"/>
      <w:tblStyleColBandSize w:val="1"/>
    </w:tblPr>
  </w:style>
  <w:style w:type="table" w:customStyle="1" w:styleId="a3">
    <w:basedOn w:val="TableNormal"/>
    <w:rPr>
      <w:color w:val="000000"/>
      <w:sz w:val="22"/>
      <w:szCs w:val="22"/>
    </w:rPr>
    <w:tblPr>
      <w:tblStyleRowBandSize w:val="1"/>
      <w:tblStyleColBandSize w:val="1"/>
    </w:tblPr>
  </w:style>
  <w:style w:type="table" w:customStyle="1" w:styleId="a4">
    <w:basedOn w:val="TableNormal"/>
    <w:rPr>
      <w:color w:val="000000"/>
      <w:sz w:val="22"/>
      <w:szCs w:val="22"/>
    </w:rPr>
    <w:tblPr>
      <w:tblStyleRowBandSize w:val="1"/>
      <w:tblStyleColBandSize w:val="1"/>
    </w:tblPr>
  </w:style>
  <w:style w:type="table" w:customStyle="1" w:styleId="a5">
    <w:basedOn w:val="TableNormal"/>
    <w:rPr>
      <w:color w:val="000000"/>
      <w:sz w:val="22"/>
      <w:szCs w:val="22"/>
    </w:rPr>
    <w:tblPr>
      <w:tblStyleRowBandSize w:val="1"/>
      <w:tblStyleColBandSize w:val="1"/>
    </w:tblPr>
  </w:style>
  <w:style w:type="table" w:customStyle="1" w:styleId="a6">
    <w:basedOn w:val="TableNormal"/>
    <w:rPr>
      <w:color w:val="000000"/>
      <w:sz w:val="22"/>
      <w:szCs w:val="22"/>
    </w:rPr>
    <w:tblPr>
      <w:tblStyleRowBandSize w:val="1"/>
      <w:tblStyleColBandSize w:val="1"/>
    </w:tblPr>
  </w:style>
  <w:style w:type="table" w:customStyle="1" w:styleId="a7">
    <w:basedOn w:val="TableNormal"/>
    <w:rPr>
      <w:color w:val="000000"/>
      <w:sz w:val="22"/>
      <w:szCs w:val="22"/>
    </w:rPr>
    <w:tblPr>
      <w:tblStyleRowBandSize w:val="1"/>
      <w:tblStyleColBandSize w:val="1"/>
    </w:tblPr>
  </w:style>
  <w:style w:type="table" w:customStyle="1" w:styleId="a8">
    <w:basedOn w:val="TableNormal"/>
    <w:rPr>
      <w:color w:val="000000"/>
      <w:sz w:val="22"/>
      <w:szCs w:val="22"/>
    </w:rPr>
    <w:tblPr>
      <w:tblStyleRowBandSize w:val="1"/>
      <w:tblStyleColBandSize w:val="1"/>
    </w:tblPr>
  </w:style>
  <w:style w:type="table" w:customStyle="1" w:styleId="a9">
    <w:basedOn w:val="TableNormal"/>
    <w:rPr>
      <w:color w:val="000000"/>
      <w:sz w:val="22"/>
      <w:szCs w:val="22"/>
    </w:rPr>
    <w:tblPr>
      <w:tblStyleRowBandSize w:val="1"/>
      <w:tblStyleColBandSize w:val="1"/>
    </w:tblPr>
  </w:style>
  <w:style w:type="table" w:customStyle="1" w:styleId="aa">
    <w:basedOn w:val="TableNormal"/>
    <w:rPr>
      <w:color w:val="000000"/>
      <w:sz w:val="22"/>
      <w:szCs w:val="22"/>
    </w:rPr>
    <w:tblPr>
      <w:tblStyleRowBandSize w:val="1"/>
      <w:tblStyleColBandSize w:val="1"/>
    </w:tblPr>
  </w:style>
  <w:style w:type="table" w:customStyle="1" w:styleId="ab">
    <w:basedOn w:val="TableNormal"/>
    <w:rPr>
      <w:color w:val="000000"/>
      <w:sz w:val="22"/>
      <w:szCs w:val="22"/>
    </w:rPr>
    <w:tblPr>
      <w:tblStyleRowBandSize w:val="1"/>
      <w:tblStyleColBandSize w:val="1"/>
    </w:tblPr>
  </w:style>
  <w:style w:type="table" w:customStyle="1" w:styleId="ac">
    <w:basedOn w:val="TableNormal"/>
    <w:rPr>
      <w:color w:val="000000"/>
      <w:sz w:val="22"/>
      <w:szCs w:val="22"/>
    </w:rPr>
    <w:tblPr>
      <w:tblStyleRowBandSize w:val="1"/>
      <w:tblStyleColBandSize w:val="1"/>
    </w:tblPr>
  </w:style>
  <w:style w:type="table" w:customStyle="1" w:styleId="ad">
    <w:basedOn w:val="TableNormal"/>
    <w:rPr>
      <w:color w:val="000000"/>
      <w:sz w:val="22"/>
      <w:szCs w:val="22"/>
    </w:rPr>
    <w:tblPr>
      <w:tblStyleRowBandSize w:val="1"/>
      <w:tblStyleColBandSize w:val="1"/>
    </w:tblPr>
  </w:style>
  <w:style w:type="table" w:customStyle="1" w:styleId="ae">
    <w:basedOn w:val="TableNormal"/>
    <w:rPr>
      <w:color w:val="000000"/>
      <w:sz w:val="22"/>
      <w:szCs w:val="22"/>
    </w:rPr>
    <w:tblPr>
      <w:tblStyleRowBandSize w:val="1"/>
      <w:tblStyleColBandSize w:val="1"/>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rPr>
      <w:color w:val="000000"/>
      <w:sz w:val="22"/>
      <w:szCs w:val="22"/>
    </w:rPr>
    <w:tblPr>
      <w:tblStyleRowBandSize w:val="1"/>
      <w:tblStyleColBandSize w:val="1"/>
    </w:tblPr>
  </w:style>
  <w:style w:type="table" w:customStyle="1" w:styleId="af1">
    <w:basedOn w:val="TableNormal"/>
    <w:rPr>
      <w:color w:val="000000"/>
      <w:sz w:val="22"/>
      <w:szCs w:val="22"/>
    </w:rPr>
    <w:tblPr>
      <w:tblStyleRowBandSize w:val="1"/>
      <w:tblStyleColBandSize w:val="1"/>
    </w:tblPr>
  </w:style>
  <w:style w:type="table" w:customStyle="1" w:styleId="af2">
    <w:basedOn w:val="TableNormal"/>
    <w:rPr>
      <w:color w:val="000000"/>
      <w:sz w:val="22"/>
      <w:szCs w:val="22"/>
    </w:rPr>
    <w:tblPr>
      <w:tblStyleRowBandSize w:val="1"/>
      <w:tblStyleColBandSize w:val="1"/>
    </w:tblPr>
  </w:style>
  <w:style w:type="table" w:customStyle="1" w:styleId="af3">
    <w:basedOn w:val="TableNormal"/>
    <w:rPr>
      <w:color w:val="000000"/>
      <w:sz w:val="22"/>
      <w:szCs w:val="22"/>
    </w:rPr>
    <w:tblPr>
      <w:tblStyleRowBandSize w:val="1"/>
      <w:tblStyleColBandSize w:val="1"/>
    </w:tblPr>
  </w:style>
  <w:style w:type="table" w:customStyle="1" w:styleId="af4">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5">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6">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7">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8">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9">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a">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b">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c">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d">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e">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0">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1">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2">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3">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4">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5">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6">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7">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8">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9">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a">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b">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c">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d">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e">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0">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1">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2">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3">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4">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5">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6">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7">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8">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9">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a">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b">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c">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d">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e">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0">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1">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2">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3">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rPr>
      <w:color w:val="000000"/>
      <w:sz w:val="22"/>
      <w:szCs w:val="22"/>
    </w:rPr>
    <w:tblPr>
      <w:tblStyleRowBandSize w:val="1"/>
      <w:tblStyleColBandSize w:val="1"/>
    </w:tblPr>
  </w:style>
  <w:style w:type="table" w:customStyle="1" w:styleId="affff6">
    <w:basedOn w:val="TableNormal"/>
    <w:rPr>
      <w:color w:val="000000"/>
      <w:sz w:val="22"/>
      <w:szCs w:val="22"/>
    </w:rPr>
    <w:tblPr>
      <w:tblStyleRowBandSize w:val="1"/>
      <w:tblStyleColBandSize w:val="1"/>
    </w:tblPr>
  </w:style>
  <w:style w:type="table" w:customStyle="1" w:styleId="affff7">
    <w:basedOn w:val="TableNormal"/>
    <w:rPr>
      <w:color w:val="000000"/>
      <w:sz w:val="22"/>
      <w:szCs w:val="22"/>
    </w:rPr>
    <w:tblPr>
      <w:tblStyleRowBandSize w:val="1"/>
      <w:tblStyleColBandSize w:val="1"/>
    </w:tblPr>
  </w:style>
  <w:style w:type="table" w:customStyle="1" w:styleId="affff8">
    <w:basedOn w:val="TableNormal"/>
    <w:rPr>
      <w:color w:val="000000"/>
      <w:sz w:val="22"/>
      <w:szCs w:val="22"/>
    </w:rPr>
    <w:tblPr>
      <w:tblStyleRowBandSize w:val="1"/>
      <w:tblStyleColBandSize w:val="1"/>
    </w:tblPr>
  </w:style>
  <w:style w:type="table" w:customStyle="1" w:styleId="affff9">
    <w:basedOn w:val="TableNormal"/>
    <w:rPr>
      <w:color w:val="000000"/>
      <w:sz w:val="22"/>
      <w:szCs w:val="22"/>
    </w:rPr>
    <w:tblPr>
      <w:tblStyleRowBandSize w:val="1"/>
      <w:tblStyleColBandSize w:val="1"/>
    </w:tblPr>
  </w:style>
  <w:style w:type="table" w:customStyle="1" w:styleId="affffa">
    <w:basedOn w:val="TableNormal"/>
    <w:rPr>
      <w:color w:val="000000"/>
      <w:sz w:val="22"/>
      <w:szCs w:val="22"/>
    </w:rPr>
    <w:tblPr>
      <w:tblStyleRowBandSize w:val="1"/>
      <w:tblStyleColBandSize w:val="1"/>
    </w:tblPr>
  </w:style>
  <w:style w:type="paragraph" w:customStyle="1" w:styleId="FFWBody6">
    <w:name w:val="FFW Body 6"/>
    <w:basedOn w:val="Normal"/>
    <w:locked/>
    <w:rsid w:val="007E13E7"/>
    <w:pPr>
      <w:spacing w:before="240" w:line="260" w:lineRule="atLeast"/>
      <w:ind w:left="3175"/>
      <w:jc w:val="both"/>
    </w:pPr>
    <w:rPr>
      <w:rFonts w:ascii="Arial" w:hAnsi="Arial" w:cs="Arial"/>
      <w:sz w:val="20"/>
      <w:lang w:eastAsia="fr-FR"/>
    </w:rPr>
  </w:style>
  <w:style w:type="paragraph" w:customStyle="1" w:styleId="FFWDefinitionLevel1">
    <w:name w:val="FFW Definition Level 1"/>
    <w:basedOn w:val="Normal"/>
    <w:locked/>
    <w:rsid w:val="007E13E7"/>
    <w:pPr>
      <w:numPr>
        <w:numId w:val="9"/>
      </w:numPr>
      <w:spacing w:before="240" w:line="260" w:lineRule="atLeast"/>
      <w:jc w:val="both"/>
    </w:pPr>
    <w:rPr>
      <w:rFonts w:ascii="Arial" w:hAnsi="Arial" w:cs="Arial"/>
      <w:sz w:val="20"/>
      <w:lang w:eastAsia="fr-FR"/>
    </w:rPr>
  </w:style>
  <w:style w:type="paragraph" w:customStyle="1" w:styleId="FFWDefinitionLevel2">
    <w:name w:val="FFW Definition Level 2"/>
    <w:basedOn w:val="Normal"/>
    <w:locked/>
    <w:rsid w:val="007E13E7"/>
    <w:pPr>
      <w:numPr>
        <w:ilvl w:val="1"/>
        <w:numId w:val="9"/>
      </w:numPr>
      <w:spacing w:before="240" w:line="260" w:lineRule="atLeast"/>
      <w:jc w:val="both"/>
    </w:pPr>
    <w:rPr>
      <w:rFonts w:ascii="Arial" w:hAnsi="Arial" w:cs="Arial"/>
      <w:sz w:val="20"/>
      <w:lang w:eastAsia="fr-FR"/>
    </w:rPr>
  </w:style>
  <w:style w:type="character" w:styleId="PageNumber">
    <w:name w:val="page number"/>
    <w:uiPriority w:val="99"/>
    <w:semiHidden/>
    <w:unhideWhenUsed/>
    <w:rsid w:val="009C0DB6"/>
    <w:rPr>
      <w:rFonts w:ascii="Arial" w:hAnsi="Arial" w:cs="Times New Roman" w:hint="default"/>
      <w:sz w:val="20"/>
    </w:rPr>
  </w:style>
  <w:style w:type="paragraph" w:styleId="BodyTextIndent">
    <w:name w:val="Body Text Indent"/>
    <w:basedOn w:val="Normal"/>
    <w:link w:val="BodyTextIndentChar"/>
    <w:rsid w:val="00F10A8A"/>
    <w:pPr>
      <w:tabs>
        <w:tab w:val="left" w:pos="720"/>
        <w:tab w:val="left" w:pos="1440"/>
        <w:tab w:val="left" w:pos="2160"/>
        <w:tab w:val="left" w:pos="2880"/>
        <w:tab w:val="left" w:pos="4680"/>
        <w:tab w:val="left" w:pos="5400"/>
        <w:tab w:val="right" w:pos="9000"/>
      </w:tabs>
      <w:overflowPunct w:val="0"/>
      <w:autoSpaceDE w:val="0"/>
      <w:autoSpaceDN w:val="0"/>
      <w:adjustRightInd w:val="0"/>
      <w:ind w:left="360"/>
      <w:jc w:val="both"/>
      <w:textAlignment w:val="baseline"/>
    </w:pPr>
    <w:rPr>
      <w:szCs w:val="22"/>
    </w:rPr>
  </w:style>
  <w:style w:type="character" w:customStyle="1" w:styleId="BodyTextIndentChar">
    <w:name w:val="Body Text Indent Char"/>
    <w:basedOn w:val="DefaultParagraphFont"/>
    <w:link w:val="BodyTextIndent"/>
    <w:rsid w:val="00F10A8A"/>
    <w:rPr>
      <w:szCs w:val="22"/>
    </w:rPr>
  </w:style>
  <w:style w:type="paragraph" w:customStyle="1" w:styleId="MAJOR">
    <w:name w:val="MAJOR"/>
    <w:basedOn w:val="Normal"/>
    <w:rsid w:val="003B3280"/>
    <w:pPr>
      <w:tabs>
        <w:tab w:val="num" w:pos="720"/>
      </w:tabs>
      <w:ind w:left="720" w:hanging="720"/>
    </w:pPr>
  </w:style>
  <w:style w:type="paragraph" w:customStyle="1" w:styleId="Bullet">
    <w:name w:val="Bullet"/>
    <w:basedOn w:val="Normal"/>
    <w:rsid w:val="003B3280"/>
    <w:pPr>
      <w:tabs>
        <w:tab w:val="num" w:pos="720"/>
      </w:tabs>
      <w:ind w:left="720" w:hanging="720"/>
    </w:pPr>
  </w:style>
  <w:style w:type="character" w:customStyle="1" w:styleId="ListParagraphChar">
    <w:name w:val="List Paragraph Char"/>
    <w:basedOn w:val="DefaultParagraphFont"/>
    <w:link w:val="ListParagraph"/>
    <w:uiPriority w:val="34"/>
    <w:rsid w:val="00BE4EEB"/>
  </w:style>
  <w:style w:type="table" w:customStyle="1" w:styleId="affffb">
    <w:basedOn w:val="TableNormal"/>
    <w:tblPr>
      <w:tblStyleRowBandSize w:val="1"/>
      <w:tblStyleColBandSize w:val="1"/>
      <w:tblCellMar>
        <w:top w:w="100" w:type="dxa"/>
        <w:left w:w="100" w:type="dxa"/>
        <w:bottom w:w="100" w:type="dxa"/>
        <w:right w:w="100"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rPr>
      <w:color w:val="000000"/>
      <w:sz w:val="22"/>
      <w:szCs w:val="22"/>
    </w:rPr>
    <w:tblPr>
      <w:tblStyleRowBandSize w:val="1"/>
      <w:tblStyleColBandSize w:val="1"/>
      <w:tblCellMar>
        <w:left w:w="115" w:type="dxa"/>
        <w:right w:w="115" w:type="dxa"/>
      </w:tblCellMar>
    </w:tblPr>
  </w:style>
  <w:style w:type="table" w:customStyle="1" w:styleId="affffe">
    <w:basedOn w:val="TableNormal"/>
    <w:rPr>
      <w:color w:val="000000"/>
      <w:sz w:val="22"/>
      <w:szCs w:val="22"/>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SAnZe6p1IySil1999R7EvFBqk2A==">AMUW2mWRX6mPGGymL32TAISen3HZfMN+JKe6utrTVH0CUACiIt0pPuGEmjtF2X7hqJtD5/zdqtl7AvcULMbdZ5GMcTvQl74nC+w6qAF7ZKT4Ow/EYgL/3VLMmKgdrIu+9nlwAYHQ3Qjj</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DF15BC33-6520-4455-9C43-DC9BE202B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2773</Words>
  <Characters>15809</Characters>
  <Application>Microsoft Office Word</Application>
  <DocSecurity>0</DocSecurity>
  <Lines>131</Lines>
  <Paragraphs>37</Paragraphs>
  <ScaleCrop>false</ScaleCrop>
  <Company>Cabinet Office</Company>
  <LinksUpToDate>false</LinksUpToDate>
  <CharactersWithSpaces>18545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Edmonds1</dc:creator>
  <cp:lastModifiedBy>Jonathan Meah</cp:lastModifiedBy>
  <cp:revision>2</cp:revision>
  <dcterms:created xsi:type="dcterms:W3CDTF">2021-04-08T16:52:00Z</dcterms:created>
  <dcterms:modified xsi:type="dcterms:W3CDTF">2021-07-19T15:34:00Z</dcterms:modified>
</cp:coreProperties>
</file>